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C12C69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rtl/>
        </w:rPr>
        <w:t>الــــخــــطـــــة الـــفـــصـــلـــيــــــــــــة</w:t>
      </w:r>
    </w:p>
    <w:p w:rsidR="008C1C65" w:rsidRDefault="00C12C69">
      <w:p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rtl/>
        </w:rPr>
        <w:t xml:space="preserve">الصف: التاسع                                     الفصل الدراسي : الأول  2025-2026                                  الــــمـبـحــــث : علوم الارض </w:t>
      </w: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tbl>
      <w:tblPr>
        <w:tblStyle w:val="a5"/>
        <w:tblW w:w="15948" w:type="dxa"/>
        <w:tblInd w:w="-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579"/>
        <w:gridCol w:w="659"/>
        <w:gridCol w:w="803"/>
        <w:gridCol w:w="1651"/>
        <w:gridCol w:w="2987"/>
        <w:gridCol w:w="163"/>
        <w:gridCol w:w="1907"/>
        <w:gridCol w:w="4213"/>
      </w:tblGrid>
      <w:tr w:rsidR="008C1C65">
        <w:trPr>
          <w:trHeight w:val="377"/>
        </w:trPr>
        <w:tc>
          <w:tcPr>
            <w:tcW w:w="4225" w:type="dxa"/>
            <w:gridSpan w:val="3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rtl/>
              </w:rPr>
              <w:t>الصفحات: 7 – 38</w:t>
            </w:r>
          </w:p>
        </w:tc>
        <w:tc>
          <w:tcPr>
            <w:tcW w:w="5604" w:type="dxa"/>
            <w:gridSpan w:val="4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rtl/>
              </w:rPr>
              <w:t xml:space="preserve">الفترة </w:t>
            </w:r>
            <w:r>
              <w:rPr>
                <w:b/>
                <w:color w:val="C00000"/>
                <w:sz w:val="28"/>
                <w:szCs w:val="28"/>
                <w:rtl/>
              </w:rPr>
              <w:t>الزمنية (8 حصص)</w:t>
            </w:r>
          </w:p>
        </w:tc>
        <w:tc>
          <w:tcPr>
            <w:tcW w:w="6120" w:type="dxa"/>
            <w:gridSpan w:val="2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rtl/>
              </w:rPr>
              <w:t>الوحدة الأولى (المعادن)</w:t>
            </w:r>
          </w:p>
        </w:tc>
      </w:tr>
      <w:tr w:rsidR="008C1C65">
        <w:trPr>
          <w:cantSplit/>
          <w:trHeight w:val="428"/>
        </w:trPr>
        <w:tc>
          <w:tcPr>
            <w:tcW w:w="1987" w:type="dxa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التأمل الذاتي حول:</w:t>
            </w:r>
          </w:p>
        </w:tc>
        <w:tc>
          <w:tcPr>
            <w:tcW w:w="1579" w:type="dxa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أنشطة مرافقة</w:t>
            </w:r>
          </w:p>
        </w:tc>
        <w:tc>
          <w:tcPr>
            <w:tcW w:w="3113" w:type="dxa"/>
            <w:gridSpan w:val="3"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التقويم</w:t>
            </w:r>
          </w:p>
        </w:tc>
        <w:tc>
          <w:tcPr>
            <w:tcW w:w="2987" w:type="dxa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2070" w:type="dxa"/>
            <w:gridSpan w:val="2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(مصادر التعلم)</w:t>
            </w:r>
          </w:p>
        </w:tc>
        <w:tc>
          <w:tcPr>
            <w:tcW w:w="4213" w:type="dxa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-116" w:right="-11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النتاجات عامة</w:t>
            </w:r>
          </w:p>
        </w:tc>
      </w:tr>
      <w:tr w:rsidR="008C1C65">
        <w:trPr>
          <w:cantSplit/>
          <w:trHeight w:val="125"/>
        </w:trPr>
        <w:tc>
          <w:tcPr>
            <w:tcW w:w="1987" w:type="dxa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79" w:type="dxa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الأدوات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الاستراتيجيات</w:t>
            </w:r>
          </w:p>
        </w:tc>
        <w:tc>
          <w:tcPr>
            <w:tcW w:w="2987" w:type="dxa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gridSpan w:val="2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213" w:type="dxa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C1C65">
        <w:trPr>
          <w:trHeight w:val="6762"/>
        </w:trPr>
        <w:tc>
          <w:tcPr>
            <w:tcW w:w="1987" w:type="dxa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أشعر بالرضا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عن: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التحديات: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مقترحات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التحسين: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1579" w:type="dxa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بحوث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تقارير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أنشطة في مختبر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العلوم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لوحات حائط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قائمة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الرصد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-سلم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التقدير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أسئلة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شفوية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حول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الموضوع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 xml:space="preserve">والإشراف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على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تنفيذ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الأنشطة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التقويم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المعتمد على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الأداء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الملاحظة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90"/>
              </w:tabs>
              <w:bidi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التواصل</w:t>
            </w:r>
          </w:p>
        </w:tc>
        <w:tc>
          <w:tcPr>
            <w:tcW w:w="2987" w:type="dxa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التدريس المباشر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حل المشكلات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التعلم من خلال النشاط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 xml:space="preserve">- العصف الذهن 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-أسئلة وأجوبة</w:t>
            </w:r>
          </w:p>
        </w:tc>
        <w:tc>
          <w:tcPr>
            <w:tcW w:w="2070" w:type="dxa"/>
            <w:gridSpan w:val="2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الكتاب المدرسي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أوراق عمل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صور و رسومات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ولوحات توضيحية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محتويات مختبر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العلوم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السبورة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الانترنت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اللوح التفاعلي</w:t>
            </w:r>
          </w:p>
        </w:tc>
        <w:tc>
          <w:tcPr>
            <w:tcW w:w="4213" w:type="dxa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  <w:rtl/>
              </w:rPr>
              <w:t>يتوقع من الطالب أن: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32"/>
                <w:szCs w:val="32"/>
              </w:rPr>
            </w:pPr>
          </w:p>
          <w:p w:rsidR="008C1C65" w:rsidRDefault="00C12C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يوضح مفهوم المعدن</w:t>
            </w:r>
          </w:p>
          <w:p w:rsidR="008C1C65" w:rsidRDefault="00C12C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يشرح مفهوم التبلور</w:t>
            </w:r>
          </w:p>
          <w:p w:rsidR="008C1C65" w:rsidRDefault="00C12C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يميز البلورات المعدنية بناءً على أنظمتها البلورية</w:t>
            </w:r>
          </w:p>
          <w:p w:rsidR="008C1C65" w:rsidRDefault="00C12C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يستخدم الأشكال البلورية في التعرف على المعادن</w:t>
            </w:r>
          </w:p>
          <w:p w:rsidR="008C1C65" w:rsidRDefault="00C12C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يوضح خصائص المعادن</w:t>
            </w:r>
          </w:p>
          <w:p w:rsidR="008C1C65" w:rsidRDefault="00C12C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يذكر أمثلة على كل مجموعة معدنية</w:t>
            </w:r>
          </w:p>
          <w:p w:rsidR="008C1C65" w:rsidRDefault="00C12C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يربط بين وجود المعادن </w:t>
            </w:r>
            <w:r>
              <w:rPr>
                <w:color w:val="000000"/>
                <w:sz w:val="24"/>
                <w:szCs w:val="24"/>
                <w:rtl/>
              </w:rPr>
              <w:t>الطبيعية والصخور التي توجد فيها</w:t>
            </w:r>
          </w:p>
          <w:p w:rsidR="008C1C65" w:rsidRDefault="00C12C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يوضح القيمة الاقتصادية العالمية للذهب والألماس والياقوت وغيرها</w:t>
            </w:r>
          </w:p>
        </w:tc>
      </w:tr>
    </w:tbl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C12C69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rtl/>
        </w:rPr>
        <w:t>الــــخــــطـــــة الـــفـــصـــلـــيــــــــــــة</w:t>
      </w:r>
    </w:p>
    <w:p w:rsidR="008C1C65" w:rsidRDefault="00C12C69">
      <w:p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rtl/>
        </w:rPr>
        <w:t xml:space="preserve">الصف: التاسع                                     الفصل </w:t>
      </w:r>
      <w:r>
        <w:rPr>
          <w:b/>
          <w:color w:val="000000"/>
          <w:sz w:val="32"/>
          <w:szCs w:val="32"/>
          <w:rtl/>
        </w:rPr>
        <w:t xml:space="preserve">الدراسي : الأول  2025-2026                                  الــــمـبـحــــث : علوم الارض </w:t>
      </w: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4"/>
          <w:szCs w:val="4"/>
        </w:rPr>
      </w:pPr>
    </w:p>
    <w:tbl>
      <w:tblPr>
        <w:tblStyle w:val="a6"/>
        <w:tblW w:w="15948" w:type="dxa"/>
        <w:tblInd w:w="-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579"/>
        <w:gridCol w:w="659"/>
        <w:gridCol w:w="803"/>
        <w:gridCol w:w="1651"/>
        <w:gridCol w:w="2987"/>
        <w:gridCol w:w="163"/>
        <w:gridCol w:w="1907"/>
        <w:gridCol w:w="4213"/>
      </w:tblGrid>
      <w:tr w:rsidR="008C1C65">
        <w:trPr>
          <w:trHeight w:val="377"/>
        </w:trPr>
        <w:tc>
          <w:tcPr>
            <w:tcW w:w="4225" w:type="dxa"/>
            <w:gridSpan w:val="3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rtl/>
              </w:rPr>
              <w:t xml:space="preserve">الصفحات: 39 – 60 </w:t>
            </w:r>
          </w:p>
        </w:tc>
        <w:tc>
          <w:tcPr>
            <w:tcW w:w="5604" w:type="dxa"/>
            <w:gridSpan w:val="4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C00000"/>
                <w:sz w:val="28"/>
                <w:szCs w:val="28"/>
                <w:highlight w:val="yellow"/>
              </w:rPr>
            </w:pPr>
            <w:r>
              <w:rPr>
                <w:b/>
                <w:color w:val="C00000"/>
                <w:sz w:val="28"/>
                <w:szCs w:val="28"/>
                <w:rtl/>
              </w:rPr>
              <w:t>الفترة الزمنية (8 حصص)</w:t>
            </w:r>
          </w:p>
        </w:tc>
        <w:tc>
          <w:tcPr>
            <w:tcW w:w="6120" w:type="dxa"/>
            <w:gridSpan w:val="2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rtl/>
              </w:rPr>
              <w:t>الوحدة الثانية (المياه)</w:t>
            </w:r>
          </w:p>
        </w:tc>
      </w:tr>
      <w:tr w:rsidR="008C1C65">
        <w:trPr>
          <w:cantSplit/>
          <w:trHeight w:val="428"/>
        </w:trPr>
        <w:tc>
          <w:tcPr>
            <w:tcW w:w="1987" w:type="dxa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التأمل الذاتي حول:</w:t>
            </w:r>
          </w:p>
        </w:tc>
        <w:tc>
          <w:tcPr>
            <w:tcW w:w="1579" w:type="dxa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أنشطة مرافقة</w:t>
            </w:r>
          </w:p>
        </w:tc>
        <w:tc>
          <w:tcPr>
            <w:tcW w:w="3113" w:type="dxa"/>
            <w:gridSpan w:val="3"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التقويم</w:t>
            </w:r>
          </w:p>
        </w:tc>
        <w:tc>
          <w:tcPr>
            <w:tcW w:w="2987" w:type="dxa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2070" w:type="dxa"/>
            <w:gridSpan w:val="2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(مصادر التعلم)</w:t>
            </w:r>
          </w:p>
        </w:tc>
        <w:tc>
          <w:tcPr>
            <w:tcW w:w="4213" w:type="dxa"/>
            <w:vMerge w:val="restart"/>
            <w:shd w:val="clear" w:color="auto" w:fill="BFBFBF"/>
            <w:vAlign w:val="center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-116" w:right="-11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 xml:space="preserve">النتاجات </w:t>
            </w:r>
            <w:r>
              <w:rPr>
                <w:b/>
                <w:color w:val="000000"/>
                <w:sz w:val="24"/>
                <w:szCs w:val="24"/>
                <w:rtl/>
              </w:rPr>
              <w:t>عامة</w:t>
            </w:r>
          </w:p>
        </w:tc>
      </w:tr>
      <w:tr w:rsidR="008C1C65">
        <w:trPr>
          <w:cantSplit/>
          <w:trHeight w:val="125"/>
        </w:trPr>
        <w:tc>
          <w:tcPr>
            <w:tcW w:w="1987" w:type="dxa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79" w:type="dxa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الأدوات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الاستراتيجيات</w:t>
            </w:r>
          </w:p>
        </w:tc>
        <w:tc>
          <w:tcPr>
            <w:tcW w:w="2987" w:type="dxa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gridSpan w:val="2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213" w:type="dxa"/>
            <w:vMerge/>
            <w:shd w:val="clear" w:color="auto" w:fill="BFBFBF"/>
            <w:vAlign w:val="center"/>
          </w:tcPr>
          <w:p w:rsidR="008C1C65" w:rsidRDefault="008C1C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C1C65">
        <w:trPr>
          <w:trHeight w:val="5794"/>
        </w:trPr>
        <w:tc>
          <w:tcPr>
            <w:tcW w:w="1987" w:type="dxa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أشعر بالرضا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عن: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التحديات: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مقترحات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التحسين: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...................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1579" w:type="dxa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بحوث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تقارير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أنشطة في مختبر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العلوم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لوحات حائط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قائمة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الرصد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-سلم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التقدير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أسئلة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شفوية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حول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الموضوع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والإشراف على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تنفيذ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الأنشطة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التقويم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المعتمد على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الأداء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الملاحظة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90"/>
              </w:tabs>
              <w:bidi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التواصل</w:t>
            </w:r>
          </w:p>
        </w:tc>
        <w:tc>
          <w:tcPr>
            <w:tcW w:w="2987" w:type="dxa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التدريس المباشر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حل المشكلات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 xml:space="preserve">- التعلم من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خلال النشاط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 xml:space="preserve">- العصف الذهن 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-أسئلة وأجوبة</w:t>
            </w:r>
          </w:p>
        </w:tc>
        <w:tc>
          <w:tcPr>
            <w:tcW w:w="2070" w:type="dxa"/>
            <w:gridSpan w:val="2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الكتاب المدرسي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أوراق عمل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صور و رسومات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ولوحات توضيحية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محتويات مختبر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العلوم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السبورة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الانترنت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اللوح التفاعلي</w:t>
            </w:r>
          </w:p>
        </w:tc>
        <w:tc>
          <w:tcPr>
            <w:tcW w:w="4213" w:type="dxa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  <w:rtl/>
              </w:rPr>
              <w:t>يتوقع من الطالب أن: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32"/>
                <w:szCs w:val="32"/>
              </w:rPr>
            </w:pP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يبين كيفية قياس كمية الأمطار الهاطلة</w:t>
            </w: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يفسر أن مياه الأمطار هي المصدر الرئيس </w:t>
            </w:r>
            <w:r>
              <w:rPr>
                <w:color w:val="000000"/>
                <w:sz w:val="24"/>
                <w:szCs w:val="24"/>
                <w:rtl/>
              </w:rPr>
              <w:t>للمياه العذبة على الأرض</w:t>
            </w: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يتتبع مصير مياه </w:t>
            </w:r>
            <w:proofErr w:type="spellStart"/>
            <w:r>
              <w:rPr>
                <w:color w:val="000000"/>
                <w:sz w:val="24"/>
                <w:szCs w:val="24"/>
                <w:rtl/>
              </w:rPr>
              <w:t>الأمطارالهاطلة</w:t>
            </w:r>
            <w:proofErr w:type="spellEnd"/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يحسب الموازنة المائية لحوض مائي سطحي</w:t>
            </w: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يتعرف الأشكال الأرضية السطحية التي تنتج عن مياه الأمطار</w:t>
            </w: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يشرح كيف يمكن أن تخزَّن المياه الجوفية في مسامات الصخر وشقوقه </w:t>
            </w: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يصمم نموذج يوضح علاقة مياه الأمطار بالمياه </w:t>
            </w:r>
            <w:r>
              <w:rPr>
                <w:color w:val="000000"/>
                <w:sz w:val="24"/>
                <w:szCs w:val="24"/>
                <w:rtl/>
              </w:rPr>
              <w:t>الجوفية</w:t>
            </w: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يقارن بين مسامية الصخر ونفاذيته</w:t>
            </w: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يعطي أمثلة على الخزانات الجوفية في الأردن</w:t>
            </w:r>
          </w:p>
          <w:p w:rsidR="008C1C65" w:rsidRDefault="00C12C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يتعرف الأشكال </w:t>
            </w:r>
            <w:proofErr w:type="spellStart"/>
            <w:r>
              <w:rPr>
                <w:color w:val="000000"/>
                <w:sz w:val="24"/>
                <w:szCs w:val="24"/>
                <w:rtl/>
              </w:rPr>
              <w:t>الأرضسة</w:t>
            </w:r>
            <w:proofErr w:type="spellEnd"/>
            <w:r>
              <w:rPr>
                <w:color w:val="000000"/>
                <w:sz w:val="24"/>
                <w:szCs w:val="24"/>
                <w:rtl/>
              </w:rPr>
              <w:t xml:space="preserve"> السطحية والجوفية التي تنتج عن المياه الجوفية</w:t>
            </w:r>
          </w:p>
        </w:tc>
      </w:tr>
    </w:tbl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"/>
          <w:szCs w:val="2"/>
        </w:rPr>
      </w:pPr>
    </w:p>
    <w:p w:rsidR="008C1C65" w:rsidRDefault="00C12C69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rtl/>
        </w:rPr>
        <w:t xml:space="preserve">تحليل المحتوى </w:t>
      </w:r>
    </w:p>
    <w:p w:rsidR="008C1C65" w:rsidRDefault="00C12C69">
      <w:p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rtl/>
        </w:rPr>
        <w:t>الصف: التاسع                                     الفصل الدراسي : الأول</w:t>
      </w:r>
      <w:r>
        <w:rPr>
          <w:b/>
          <w:color w:val="000000"/>
          <w:sz w:val="32"/>
          <w:szCs w:val="32"/>
          <w:rtl/>
        </w:rPr>
        <w:t xml:space="preserve">  2025-2026                                  الــــمـبـحــــث : علوم الارض </w:t>
      </w: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tbl>
      <w:tblPr>
        <w:tblStyle w:val="a7"/>
        <w:bidiVisual/>
        <w:tblW w:w="15983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983"/>
        <w:gridCol w:w="2378"/>
        <w:gridCol w:w="2335"/>
        <w:gridCol w:w="2652"/>
        <w:gridCol w:w="2658"/>
      </w:tblGrid>
      <w:tr w:rsidR="008C1C65">
        <w:trPr>
          <w:trHeight w:val="221"/>
          <w:jc w:val="right"/>
        </w:trPr>
        <w:tc>
          <w:tcPr>
            <w:tcW w:w="5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rtl/>
              </w:rPr>
              <w:t xml:space="preserve">الوحدة الأولى           </w:t>
            </w:r>
          </w:p>
        </w:tc>
        <w:tc>
          <w:tcPr>
            <w:tcW w:w="4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عنوان الوحدة: </w:t>
            </w:r>
            <w:r>
              <w:rPr>
                <w:b/>
                <w:color w:val="C00000"/>
                <w:sz w:val="28"/>
                <w:szCs w:val="28"/>
                <w:rtl/>
              </w:rPr>
              <w:t>المعادن</w:t>
            </w:r>
          </w:p>
        </w:tc>
        <w:tc>
          <w:tcPr>
            <w:tcW w:w="5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الصفحات: 31 صفحة</w:t>
            </w:r>
          </w:p>
        </w:tc>
      </w:tr>
      <w:tr w:rsidR="008C1C65">
        <w:trPr>
          <w:trHeight w:val="221"/>
          <w:jc w:val="right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الصور </w:t>
            </w:r>
            <w:r>
              <w:rPr>
                <w:b/>
                <w:color w:val="000000"/>
                <w:sz w:val="28"/>
                <w:szCs w:val="28"/>
                <w:rtl/>
              </w:rPr>
              <w:t xml:space="preserve">والأشكال والرموز </w:t>
            </w:r>
          </w:p>
        </w:tc>
      </w:tr>
      <w:tr w:rsidR="008C1C65">
        <w:trPr>
          <w:trHeight w:val="5498"/>
          <w:jc w:val="right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المعدن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البلورات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التبلور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مستوى التناظر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محور التناظر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اللون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الحكاكة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البريق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الانفصام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المَكسِر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القساوة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مقياس موس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هرم </w:t>
            </w:r>
            <w:proofErr w:type="spellStart"/>
            <w:r>
              <w:rPr>
                <w:b/>
                <w:color w:val="000000"/>
                <w:sz w:val="28"/>
                <w:szCs w:val="28"/>
                <w:rtl/>
              </w:rPr>
              <w:t>السيليكا</w:t>
            </w:r>
            <w:proofErr w:type="spellEnd"/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  <w:rtl/>
              </w:rPr>
              <w:t>السيليكات</w:t>
            </w:r>
            <w:proofErr w:type="spellEnd"/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الكربونات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الأكاسيد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الهاليدات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  <w:rtl/>
              </w:rPr>
              <w:t>الكبريتات</w:t>
            </w:r>
            <w:proofErr w:type="spellEnd"/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الفوسفات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المعادن مواد صلبة نقية تكونت طبيعيًا من أصل غير عضوي</w:t>
            </w:r>
          </w:p>
          <w:p w:rsidR="008C1C65" w:rsidRDefault="00C12C6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 xml:space="preserve">المعادن تكون إما عناصر منفردة كالذهب والنحاس وإما مركبات مثل الكوارتز </w:t>
            </w:r>
            <w:proofErr w:type="spellStart"/>
            <w:r>
              <w:rPr>
                <w:b/>
                <w:color w:val="000000"/>
                <w:sz w:val="24"/>
                <w:szCs w:val="24"/>
                <w:rtl/>
              </w:rPr>
              <w:t>والغالينا</w:t>
            </w:r>
            <w:proofErr w:type="spellEnd"/>
          </w:p>
          <w:p w:rsidR="008C1C65" w:rsidRDefault="00C12C6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يُحدد الشكل البلوري للمعادن اعتمادًا على حجم الأيونات والذرات المكونة له وكيفية ارتباطها</w:t>
            </w:r>
          </w:p>
          <w:p w:rsidR="008C1C65" w:rsidRDefault="00C12C6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>تصنف المعادن إلى مجموعات رئيسية هي:</w:t>
            </w:r>
          </w:p>
          <w:p w:rsidR="008C1C65" w:rsidRDefault="00C12C6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  <w:rtl/>
              </w:rPr>
              <w:t>السيليكات</w:t>
            </w:r>
            <w:proofErr w:type="spellEnd"/>
            <w:r>
              <w:rPr>
                <w:b/>
                <w:color w:val="000000"/>
                <w:sz w:val="24"/>
                <w:szCs w:val="24"/>
                <w:rtl/>
              </w:rPr>
              <w:t xml:space="preserve">، الكربونات، الأكاسيد، </w:t>
            </w:r>
            <w:proofErr w:type="spellStart"/>
            <w:r>
              <w:rPr>
                <w:b/>
                <w:color w:val="000000"/>
                <w:sz w:val="24"/>
                <w:szCs w:val="24"/>
                <w:rtl/>
              </w:rPr>
              <w:t>الكبريتات</w:t>
            </w:r>
            <w:proofErr w:type="spellEnd"/>
            <w:r>
              <w:rPr>
                <w:b/>
                <w:color w:val="000000"/>
                <w:sz w:val="24"/>
                <w:szCs w:val="24"/>
                <w:rtl/>
              </w:rPr>
              <w:t>، الهاليدا</w:t>
            </w:r>
            <w:r>
              <w:rPr>
                <w:b/>
                <w:color w:val="000000"/>
                <w:sz w:val="24"/>
                <w:szCs w:val="24"/>
                <w:rtl/>
              </w:rPr>
              <w:t>ت، الفوسفات، والمعادن أحادية العنصر</w:t>
            </w:r>
          </w:p>
          <w:p w:rsidR="008C1C65" w:rsidRDefault="00C12C6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rtl/>
              </w:rPr>
              <w:t xml:space="preserve">تشكل مجموعة </w:t>
            </w:r>
            <w:proofErr w:type="spellStart"/>
            <w:r>
              <w:rPr>
                <w:b/>
                <w:color w:val="000000"/>
                <w:sz w:val="24"/>
                <w:szCs w:val="24"/>
                <w:rtl/>
              </w:rPr>
              <w:t>السيليكات</w:t>
            </w:r>
            <w:proofErr w:type="spellEnd"/>
            <w:r>
              <w:rPr>
                <w:b/>
                <w:color w:val="000000"/>
                <w:sz w:val="24"/>
                <w:szCs w:val="24"/>
                <w:rtl/>
              </w:rPr>
              <w:t xml:space="preserve"> أكثر من 90% من معادن القشرة الأرضية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إبداء توجه إيجابي نحو المادة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تقبل الرأي الآخر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استشعار أن الحياة قائمة على العطاء والأخذ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العمل بروح الفريق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التعاون مع زملاء الصف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الاهتمام بترتيب الدفتر </w:t>
            </w:r>
            <w:r>
              <w:rPr>
                <w:b/>
                <w:color w:val="000000"/>
                <w:sz w:val="28"/>
                <w:szCs w:val="28"/>
                <w:rtl/>
              </w:rPr>
              <w:t>والكتاب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التعاون في العمل الجماعي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الملاحظة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ربط المفاهيم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الرسم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صنع النماذج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استخدام مقياس موس في تحديد قساوة المعادن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التمارين الواردة في الدروس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الأسئلة والتمارين في نهاية كل درس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الأسئلة </w:t>
            </w:r>
            <w:proofErr w:type="spellStart"/>
            <w:r>
              <w:rPr>
                <w:b/>
                <w:color w:val="000000"/>
                <w:sz w:val="28"/>
                <w:szCs w:val="28"/>
                <w:rtl/>
              </w:rPr>
              <w:t>الإثرائية</w:t>
            </w:r>
            <w:proofErr w:type="spellEnd"/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الواجبات البيتية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استخدام الصور الواردة </w:t>
            </w:r>
            <w:r>
              <w:rPr>
                <w:b/>
                <w:color w:val="000000"/>
                <w:sz w:val="28"/>
                <w:szCs w:val="28"/>
                <w:rtl/>
              </w:rPr>
              <w:t>في الكتاب أو عن طريق الانترنت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C12C69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rtl/>
        </w:rPr>
        <w:t xml:space="preserve">تحليل المحتوى </w:t>
      </w:r>
    </w:p>
    <w:p w:rsidR="008C1C65" w:rsidRDefault="00C12C69">
      <w:p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rtl/>
        </w:rPr>
        <w:t xml:space="preserve">الصف: التاسع                                     الفصل الدراسي : الأول  2025-2026                                  الــــمـبـحــــث : علوم الارض </w:t>
      </w: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"/>
          <w:szCs w:val="2"/>
        </w:rPr>
      </w:pPr>
    </w:p>
    <w:tbl>
      <w:tblPr>
        <w:tblStyle w:val="a8"/>
        <w:bidiVisual/>
        <w:tblW w:w="15983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25"/>
        <w:gridCol w:w="2236"/>
        <w:gridCol w:w="2583"/>
        <w:gridCol w:w="2404"/>
        <w:gridCol w:w="2658"/>
      </w:tblGrid>
      <w:tr w:rsidR="008C1C65">
        <w:trPr>
          <w:trHeight w:val="221"/>
          <w:jc w:val="right"/>
        </w:trPr>
        <w:tc>
          <w:tcPr>
            <w:tcW w:w="6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  <w:rtl/>
              </w:rPr>
              <w:t xml:space="preserve">الوحدة الثانية        </w:t>
            </w: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عنوان الوحدة: </w:t>
            </w:r>
            <w:r>
              <w:rPr>
                <w:b/>
                <w:color w:val="C00000"/>
                <w:sz w:val="28"/>
                <w:szCs w:val="28"/>
                <w:rtl/>
              </w:rPr>
              <w:t>المياه</w:t>
            </w:r>
          </w:p>
        </w:tc>
        <w:tc>
          <w:tcPr>
            <w:tcW w:w="5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الصفحات: 21 صفحة</w:t>
            </w:r>
          </w:p>
        </w:tc>
      </w:tr>
      <w:tr w:rsidR="008C1C65">
        <w:trPr>
          <w:trHeight w:val="221"/>
          <w:jc w:val="right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المهارات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8C1C65">
        <w:trPr>
          <w:trHeight w:val="5664"/>
          <w:jc w:val="right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المياه السطحية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الجريان السطحي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مقياس المطر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الأحواض المائية السطحية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الارتشاح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الخزان المائي الجوفي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المسامية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النفاذية</w:t>
            </w: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منسوب المياه الجوفي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تغطي المياه السطحية 71% من مساحة سطح الأرض </w:t>
            </w: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تشكل المياه المالحة في البحار والمحيطات نسبة 97.5% من المياه السطحية </w:t>
            </w: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أما المياه العذبة تشكل 2.5% من المياه السطحية</w:t>
            </w: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تنتقل المياه بين أغلفة الأرض المختلفة على شكل دورة مغلقة</w:t>
            </w: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تتجمع </w:t>
            </w:r>
            <w:r>
              <w:rPr>
                <w:b/>
                <w:color w:val="000000"/>
                <w:sz w:val="28"/>
                <w:szCs w:val="28"/>
                <w:rtl/>
              </w:rPr>
              <w:t xml:space="preserve">المياه </w:t>
            </w:r>
            <w:proofErr w:type="spellStart"/>
            <w:r>
              <w:rPr>
                <w:b/>
                <w:color w:val="000000"/>
                <w:sz w:val="28"/>
                <w:szCs w:val="28"/>
                <w:rtl/>
              </w:rPr>
              <w:t>المرتشحة</w:t>
            </w:r>
            <w:proofErr w:type="spellEnd"/>
            <w:r>
              <w:rPr>
                <w:b/>
                <w:color w:val="000000"/>
                <w:sz w:val="28"/>
                <w:szCs w:val="28"/>
                <w:rtl/>
              </w:rPr>
              <w:t xml:space="preserve"> من سطح الأرض في الخزان الجوفي المائي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إبداء توجه إيجابي نحو المادة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تقبل الرأي الآخر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استشعار أن الحياة قائمة على العطاء والأخذ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العمل بروح الفريق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التعاون مع زملاء الصف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الاهتمام بترتيب الدفتر والكتاب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التعاون في العمل الجماعي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الملاحظة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ربط</w:t>
            </w:r>
            <w:r>
              <w:rPr>
                <w:b/>
                <w:color w:val="000000"/>
                <w:sz w:val="28"/>
                <w:szCs w:val="28"/>
                <w:rtl/>
              </w:rPr>
              <w:t xml:space="preserve"> المفاهيم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right="140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استخدام الرياضيات لحل المسائل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التمارين الواردة في الدروس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الأسئلة والتمارين في نهاية كل درس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الأسئلة </w:t>
            </w:r>
            <w:proofErr w:type="spellStart"/>
            <w:r>
              <w:rPr>
                <w:b/>
                <w:color w:val="000000"/>
                <w:sz w:val="28"/>
                <w:szCs w:val="28"/>
                <w:rtl/>
              </w:rPr>
              <w:t>الإثرائية</w:t>
            </w:r>
            <w:proofErr w:type="spellEnd"/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الواجبات البيتية</w:t>
            </w:r>
          </w:p>
          <w:p w:rsidR="008C1C65" w:rsidRDefault="008C1C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C65" w:rsidRDefault="00C12C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استخدام الصور الواردة في الكتاب أو عن طريق الانترنت</w:t>
            </w:r>
          </w:p>
        </w:tc>
      </w:tr>
    </w:tbl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6"/>
          <w:szCs w:val="6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1C65" w:rsidRDefault="008C1C6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</w:rPr>
      </w:pPr>
      <w:bookmarkStart w:id="0" w:name="_GoBack"/>
      <w:bookmarkEnd w:id="0"/>
    </w:p>
    <w:sectPr w:rsidR="008C1C65">
      <w:headerReference w:type="default" r:id="rId8"/>
      <w:footerReference w:type="default" r:id="rId9"/>
      <w:pgSz w:w="16838" w:h="11906" w:orient="landscape"/>
      <w:pgMar w:top="0" w:right="1134" w:bottom="0" w:left="1134" w:header="720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C69" w:rsidRDefault="00C12C69">
      <w:r>
        <w:separator/>
      </w:r>
    </w:p>
  </w:endnote>
  <w:endnote w:type="continuationSeparator" w:id="0">
    <w:p w:rsidR="00C12C69" w:rsidRDefault="00C1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65" w:rsidRDefault="00C12C6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24"/>
        <w:szCs w:val="24"/>
      </w:rPr>
    </w:pPr>
    <w:r>
      <w:rPr>
        <w:color w:val="000000"/>
        <w:sz w:val="24"/>
        <w:szCs w:val="24"/>
        <w:rtl/>
      </w:rPr>
      <w:t>توقيع مدير المدرسة                                  توقيع المشرف التربوي</w:t>
    </w:r>
    <w:r>
      <w:rPr>
        <w:color w:val="000000"/>
        <w:sz w:val="24"/>
        <w:szCs w:val="24"/>
      </w:rPr>
      <w:t xml:space="preserve">                                        QF 04-11 </w:t>
    </w:r>
    <w:proofErr w:type="spellStart"/>
    <w:r>
      <w:rPr>
        <w:color w:val="000000"/>
        <w:sz w:val="24"/>
        <w:szCs w:val="24"/>
      </w:rPr>
      <w:t>rev.a</w:t>
    </w:r>
    <w:proofErr w:type="spellEnd"/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-630554</wp:posOffset>
              </wp:positionH>
              <wp:positionV relativeFrom="paragraph">
                <wp:posOffset>3208655</wp:posOffset>
              </wp:positionV>
              <wp:extent cx="2548890" cy="337185"/>
              <wp:effectExtent l="0" t="0" r="0" b="0"/>
              <wp:wrapNone/>
              <wp:docPr id="1" name="مربع ن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8890" cy="337185"/>
                      </a:xfrm>
                      <a:prstGeom prst="roundRect">
                        <a:avLst/>
                      </a:prstGeom>
                      <a:solidFill>
                        <a:srgbClr val="FFFFFF"/>
                      </a:solidFill>
                      <a:ln w="9525" cap="flat" cmpd="sng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C1C65" w:rsidRDefault="00C12C69" w:rsidP="00E208F2">
                          <w:pPr>
                            <w:tabs>
                              <w:tab w:val="left" w:pos="11742"/>
                            </w:tabs>
                            <w:suppressAutoHyphens/>
                            <w:spacing w:line="1" w:lineRule="atLeast"/>
                            <w:ind w:leftChars="-1" w:left="1" w:hangingChars="1" w:hanging="3"/>
                            <w:jc w:val="center"/>
                            <w:textDirection w:val="btLr"/>
                            <w:textAlignment w:val="top"/>
                            <w:outlineLvl w:val="0"/>
                            <w:rPr>
                              <w:rFonts w:ascii="Traditional Arabic" w:hAnsi="Traditional Arabic" w:cs="Traditional Arabic"/>
                              <w:position w:val="-1"/>
                              <w:sz w:val="28"/>
                              <w:szCs w:val="28"/>
                            </w:rPr>
                          </w:pPr>
                          <w:r w:rsidRPr="FFFFFFFF" w:rsidDel="FFFFFFFF">
                            <w:rPr>
                              <w:rFonts w:ascii="Traditional Arabic" w:hAnsi="Traditional Arabic" w:cs="Traditional Arabic"/>
                              <w:position w:val="-1"/>
                              <w:sz w:val="28"/>
                              <w:szCs w:val="28"/>
                              <w:lang w:bidi="ar-JO"/>
                            </w:rPr>
                            <w:t>QF 04-11</w:t>
                          </w:r>
                          <w:r w:rsidRPr="08140324" w:rsidDel="FFFFFFFF">
                            <w:rPr>
                              <w:rFonts w:ascii="Traditional Arabic" w:hAnsi="Traditional Arabic" w:cs="Traditional Arabic"/>
                              <w:position w:val="-1"/>
                              <w:sz w:val="28"/>
                              <w:szCs w:val="28"/>
                              <w:lang w:bidi="ar-JO"/>
                            </w:rPr>
                            <w:t>rev.a</w:t>
                          </w:r>
                        </w:p>
                        <w:p w:rsidR="008C1C65" w:rsidRDefault="008C1C65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-630554</wp:posOffset>
              </wp:positionH>
              <wp:positionV relativeFrom="paragraph">
                <wp:posOffset>3208655</wp:posOffset>
              </wp:positionV>
              <wp:extent cx="2548890" cy="33718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48890" cy="33718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C69" w:rsidRDefault="00C12C69">
      <w:r>
        <w:separator/>
      </w:r>
    </w:p>
  </w:footnote>
  <w:footnote w:type="continuationSeparator" w:id="0">
    <w:p w:rsidR="00C12C69" w:rsidRDefault="00C1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C65" w:rsidRDefault="008C1C65">
    <w:pPr>
      <w:pBdr>
        <w:top w:val="nil"/>
        <w:left w:val="nil"/>
        <w:bottom w:val="nil"/>
        <w:right w:val="nil"/>
        <w:between w:val="nil"/>
      </w:pBdr>
      <w:bidi/>
      <w:rPr>
        <w:color w:val="000000"/>
        <w:sz w:val="2"/>
        <w:szCs w:val="2"/>
      </w:rPr>
    </w:pPr>
  </w:p>
  <w:p w:rsidR="008C1C65" w:rsidRDefault="008C1C65">
    <w:pPr>
      <w:pBdr>
        <w:top w:val="nil"/>
        <w:left w:val="nil"/>
        <w:bottom w:val="nil"/>
        <w:right w:val="nil"/>
        <w:between w:val="nil"/>
      </w:pBdr>
      <w:bidi/>
      <w:rPr>
        <w:color w:val="000000"/>
        <w:sz w:val="2"/>
        <w:szCs w:val="2"/>
      </w:rPr>
    </w:pPr>
  </w:p>
  <w:p w:rsidR="008C1C65" w:rsidRDefault="008C1C6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bidi/>
      <w:rPr>
        <w:color w:val="000000"/>
        <w:sz w:val="24"/>
        <w:szCs w:val="24"/>
      </w:rPr>
    </w:pPr>
  </w:p>
  <w:p w:rsidR="008C1C65" w:rsidRDefault="008C1C6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bidi/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B3460"/>
    <w:multiLevelType w:val="multilevel"/>
    <w:tmpl w:val="F3E090E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2D9451D5"/>
    <w:multiLevelType w:val="multilevel"/>
    <w:tmpl w:val="59FEEED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47607A23"/>
    <w:multiLevelType w:val="multilevel"/>
    <w:tmpl w:val="A3DEEFA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5233239A"/>
    <w:multiLevelType w:val="multilevel"/>
    <w:tmpl w:val="0F28F5F6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CB73222"/>
    <w:multiLevelType w:val="multilevel"/>
    <w:tmpl w:val="EDB24BB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C1C65"/>
    <w:rsid w:val="001673A1"/>
    <w:rsid w:val="008C1C65"/>
    <w:rsid w:val="00C1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821</Words>
  <Characters>4684</Characters>
  <Application>Microsoft Office Word</Application>
  <DocSecurity>0</DocSecurity>
  <Lines>39</Lines>
  <Paragraphs>10</Paragraphs>
  <ScaleCrop>false</ScaleCrop>
  <Company/>
  <LinksUpToDate>false</LinksUpToDate>
  <CharactersWithSpaces>5495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2026-04-20T16:35:00Z</dcterms:created>
  <dcterms:modified xsi:type="dcterms:W3CDTF">2026-04-20T16:36:00Z</dcterms:modified>
</cp:coreProperties>
</file>