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FCB89AB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482DACD2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F42B4">
        <w:rPr>
          <w:rFonts w:asciiTheme="majorBidi" w:hAnsiTheme="majorBidi" w:cstheme="majorBidi" w:hint="cs"/>
          <w:sz w:val="24"/>
          <w:rtl/>
        </w:rPr>
        <w:t>1:00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392AC2F" w:rsidR="001C330D" w:rsidRPr="00616FA3" w:rsidRDefault="00616FA3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67B53EA2" w:rsidR="00616FA3" w:rsidRPr="00616FA3" w:rsidRDefault="00316539" w:rsidP="00616FA3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1F42B4">
        <w:rPr>
          <w:rFonts w:asciiTheme="majorBidi" w:hAnsiTheme="majorBidi" w:cstheme="majorBidi" w:hint="cs"/>
          <w:sz w:val="24"/>
          <w:rtl/>
        </w:rPr>
        <w:t xml:space="preserve">التربية الفنية 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1F42B4">
        <w:rPr>
          <w:rFonts w:asciiTheme="majorBidi" w:hAnsiTheme="majorBidi" w:cstheme="majorBidi"/>
          <w:sz w:val="24"/>
          <w:rtl/>
        </w:rPr>
        <w:t xml:space="preserve">الصف : </w:t>
      </w:r>
      <w:r w:rsidR="001F42B4">
        <w:rPr>
          <w:rFonts w:asciiTheme="majorBidi" w:hAnsiTheme="majorBidi" w:cstheme="majorBidi" w:hint="cs"/>
          <w:sz w:val="24"/>
          <w:rtl/>
        </w:rPr>
        <w:t xml:space="preserve">العاشر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19DB374C" w14:textId="35788309" w:rsidR="003D748C" w:rsidRPr="00CC676F" w:rsidRDefault="00316539" w:rsidP="00316539">
      <w:pPr>
        <w:pStyle w:val="a5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77777777" w:rsidR="007C4DC4" w:rsidRDefault="007C4DC4" w:rsidP="00A156B2">
      <w:pPr>
        <w:tabs>
          <w:tab w:val="left" w:pos="2429"/>
          <w:tab w:val="right" w:pos="10466"/>
        </w:tabs>
        <w:rPr>
          <w:color w:val="000000"/>
          <w:rtl/>
          <w:lang w:bidi="ar-JO"/>
        </w:rPr>
      </w:pPr>
    </w:p>
    <w:tbl>
      <w:tblPr>
        <w:tblStyle w:val="a3"/>
        <w:tblpPr w:leftFromText="180" w:rightFromText="180" w:vertAnchor="text" w:horzAnchor="margin" w:tblpXSpec="center" w:tblpY="204"/>
        <w:bidiVisual/>
        <w:tblW w:w="10755" w:type="dxa"/>
        <w:tblLayout w:type="fixed"/>
        <w:tblLook w:val="04A0" w:firstRow="1" w:lastRow="0" w:firstColumn="1" w:lastColumn="0" w:noHBand="0" w:noVBand="1"/>
      </w:tblPr>
      <w:tblGrid>
        <w:gridCol w:w="644"/>
        <w:gridCol w:w="8979"/>
        <w:gridCol w:w="1132"/>
      </w:tblGrid>
      <w:tr w:rsidR="00595B6E" w14:paraId="7BD56F98" w14:textId="77777777" w:rsidTr="00595B6E">
        <w:trPr>
          <w:trHeight w:val="559"/>
        </w:trPr>
        <w:tc>
          <w:tcPr>
            <w:tcW w:w="9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6EC3" w14:textId="7C3D53BE" w:rsidR="00595B6E" w:rsidRDefault="001F42B4">
            <w:pPr>
              <w:suppressAutoHyphens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ضع</w:t>
            </w:r>
            <w:r w:rsidR="00595B6E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 xml:space="preserve"> علامة (√) أمام العبارة الصحيحة وعلامة (</w:t>
            </w:r>
            <w:r w:rsidR="00595B6E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14:ligatures w14:val="standardContextual"/>
              </w:rPr>
              <w:t>X</w:t>
            </w:r>
            <w:r w:rsidR="00595B6E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) أمام العبارة الخاطئة: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71A" w14:textId="2F30CE41" w:rsidR="00595B6E" w:rsidRDefault="001F42B4">
            <w:pPr>
              <w:suppressAutoHyphens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kern w:val="2"/>
                <w:sz w:val="22"/>
                <w:szCs w:val="22"/>
                <w:rtl/>
                <w14:ligatures w14:val="standardContextual"/>
              </w:rPr>
              <w:t>15 علامة</w:t>
            </w:r>
          </w:p>
        </w:tc>
      </w:tr>
      <w:tr w:rsidR="00595B6E" w14:paraId="624905C3" w14:textId="77777777" w:rsidTr="00595B6E">
        <w:trPr>
          <w:trHeight w:val="576"/>
        </w:trPr>
        <w:tc>
          <w:tcPr>
            <w:tcW w:w="18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23DD" w14:textId="77777777" w:rsidR="00595B6E" w:rsidRDefault="00595B6E">
            <w:pPr>
              <w:bidi w:val="0"/>
              <w:rPr>
                <w:rFonts w:asciiTheme="majorBidi" w:eastAsia="Calibri" w:hAnsiTheme="majorBidi" w:cstheme="majorBid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A2AF" w14:textId="77777777" w:rsidR="00595B6E" w:rsidRDefault="00595B6E">
            <w:pPr>
              <w:suppressAutoHyphens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595B6E" w14:paraId="71D53328" w14:textId="77777777" w:rsidTr="00595B6E">
        <w:trPr>
          <w:trHeight w:val="6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0327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A592" w14:textId="77777777" w:rsidR="00595B6E" w:rsidRDefault="00595B6E">
            <w:pPr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يساعدنا فن الجرافيك في الحصول على  نسخ متعددة من نفس الشكل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8093" w14:textId="1722872F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)</w:t>
            </w:r>
          </w:p>
        </w:tc>
      </w:tr>
      <w:tr w:rsidR="00595B6E" w14:paraId="0249AA47" w14:textId="77777777" w:rsidTr="00595B6E">
        <w:trPr>
          <w:trHeight w:val="5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88BC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49E0" w14:textId="41A33031" w:rsidR="00595B6E" w:rsidRDefault="00595B6E" w:rsidP="001F42B4">
            <w:pPr>
              <w:suppressAutoHyphens/>
              <w:ind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تتميز الألوان الزيتية بسهولة تصحيح الأخطاء مقارنة بالألوان الأخرى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C4FA" w14:textId="464EAB5C" w:rsidR="00595B6E" w:rsidRDefault="00595B6E" w:rsidP="001F42B4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 w:rsidR="001F42B4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)</w:t>
            </w:r>
          </w:p>
        </w:tc>
      </w:tr>
      <w:tr w:rsidR="00595B6E" w14:paraId="57326747" w14:textId="77777777" w:rsidTr="00595B6E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1825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1FAE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اعتمد الفنان المسلم في تقسيماته الزخرفية النباتية على عناصر الطبيعة المستمدة من النباتات حوله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37B2" w14:textId="3CF91E83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)</w:t>
            </w:r>
          </w:p>
        </w:tc>
      </w:tr>
      <w:tr w:rsidR="00595B6E" w14:paraId="1B647D05" w14:textId="77777777" w:rsidTr="00595B6E">
        <w:trPr>
          <w:trHeight w:val="6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F0CD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B26D" w14:textId="77777777" w:rsidR="00595B6E" w:rsidRDefault="00595B6E">
            <w:pPr>
              <w:tabs>
                <w:tab w:val="left" w:pos="4021"/>
              </w:tabs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يجب أن يكون سطح القالب بالطباعة خشن ومتعرج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E427" w14:textId="139B993F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)</w:t>
            </w:r>
          </w:p>
        </w:tc>
      </w:tr>
      <w:tr w:rsidR="00595B6E" w14:paraId="452E6FEC" w14:textId="77777777" w:rsidTr="00595B6E">
        <w:trPr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DBEA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9B90" w14:textId="77777777" w:rsidR="00595B6E" w:rsidRDefault="00595B6E">
            <w:pPr>
              <w:tabs>
                <w:tab w:val="left" w:pos="4021"/>
              </w:tabs>
              <w:suppressAutoHyphens/>
              <w:ind w:left="57" w:right="57"/>
              <w:rPr>
                <w:rFonts w:asciiTheme="majorBidi" w:eastAsia="Calibri" w:hAnsiTheme="majorBidi" w:cstheme="maj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الزيت الأكثر شيوعا المستخدم في الرسم الزيتي هو زيت الكتان                                           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D161" w14:textId="312769A8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)</w:t>
            </w:r>
          </w:p>
        </w:tc>
      </w:tr>
      <w:tr w:rsidR="00595B6E" w14:paraId="2AE146DA" w14:textId="77777777" w:rsidTr="00595B6E">
        <w:trPr>
          <w:trHeight w:val="5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89FA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FC1D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يجوز الجمع بين نوعين أو أكثر من أنواع التشعب في تصميم واحد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922B" w14:textId="13B0393F" w:rsidR="00595B6E" w:rsidRDefault="00595B6E" w:rsidP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)</w:t>
            </w:r>
          </w:p>
        </w:tc>
      </w:tr>
      <w:tr w:rsidR="00595B6E" w14:paraId="38E98128" w14:textId="77777777" w:rsidTr="00595B6E">
        <w:trPr>
          <w:trHeight w:val="55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DAC3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7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1BD7" w14:textId="0F17EE2F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</w:t>
            </w: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الخامة المناسبة للرسم </w:t>
            </w:r>
            <w:r w:rsidR="001F42B4"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عليها بالألوان الزيتية هي </w:t>
            </w:r>
            <w:proofErr w:type="spellStart"/>
            <w:r w:rsidR="001F42B4">
              <w:rPr>
                <w:rFonts w:asciiTheme="minorBidi" w:hAnsi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الكانفس</w:t>
            </w:r>
            <w:proofErr w:type="spellEnd"/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                            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FF5E" w14:textId="78045FBE" w:rsidR="00595B6E" w:rsidRDefault="00595B6E" w:rsidP="001F42B4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</w:t>
            </w:r>
            <w:r w:rsidR="001F42B4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)</w:t>
            </w:r>
          </w:p>
        </w:tc>
      </w:tr>
      <w:tr w:rsidR="00595B6E" w14:paraId="7DC3C04B" w14:textId="77777777" w:rsidTr="00595B6E">
        <w:trPr>
          <w:trHeight w:val="55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A45C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4C8B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خاصية التكرار في الوحدة الزخرفية هي تحول الوحدة البسيطة إلى وحدات أكثر ذات قيمة جمالية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325B" w14:textId="1012881F" w:rsidR="00595B6E" w:rsidRDefault="00595B6E" w:rsidP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)</w:t>
            </w:r>
          </w:p>
        </w:tc>
      </w:tr>
      <w:tr w:rsidR="00595B6E" w14:paraId="1A39B674" w14:textId="77777777" w:rsidTr="00595B6E">
        <w:trPr>
          <w:trHeight w:val="54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0B62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9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9E79" w14:textId="77777777" w:rsidR="00595B6E" w:rsidRDefault="00595B6E">
            <w:pPr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الأعمال التجريدية لها إيقاع وتناغم بين الألوان والأشكال والخطوط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42B3" w14:textId="60C8D577" w:rsidR="00595B6E" w:rsidRDefault="00595B6E" w:rsidP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)</w:t>
            </w:r>
          </w:p>
        </w:tc>
      </w:tr>
      <w:tr w:rsidR="00595B6E" w14:paraId="38F7D8B1" w14:textId="77777777" w:rsidTr="00595B6E">
        <w:trPr>
          <w:trHeight w:val="56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96C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10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806F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="Arial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من أنواع التشعب تشعب من خط على أساس تماثلي                                                      </w:t>
            </w:r>
            <w:r>
              <w:rPr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181E" w14:textId="3DEA1FCC" w:rsidR="00595B6E" w:rsidRDefault="00595B6E" w:rsidP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)</w:t>
            </w:r>
          </w:p>
        </w:tc>
      </w:tr>
      <w:tr w:rsidR="00595B6E" w14:paraId="0031B86D" w14:textId="77777777" w:rsidTr="00595B6E">
        <w:trPr>
          <w:trHeight w:val="5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D513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11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B0F" w14:textId="61FB1BA4" w:rsidR="00595B6E" w:rsidRDefault="00595B6E">
            <w:pPr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تعتبر</w:t>
            </w:r>
            <w:r w:rsidR="001F42B4"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الألوان الخشبية مناسبة ل</w:t>
            </w:r>
            <w:r w:rsidR="001F42B4">
              <w:rPr>
                <w:rFonts w:asciiTheme="minorBidi" w:hAnsi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لرسم</w:t>
            </w: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57EB" w14:textId="7E170E3A" w:rsidR="00595B6E" w:rsidRDefault="00595B6E" w:rsidP="001F42B4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>(</w:t>
            </w:r>
            <w:r w:rsidR="001F42B4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 )</w:t>
            </w:r>
          </w:p>
        </w:tc>
      </w:tr>
      <w:tr w:rsidR="00595B6E" w14:paraId="317BF127" w14:textId="77777777" w:rsidTr="00595B6E">
        <w:trPr>
          <w:trHeight w:val="5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F036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12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0D73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="Arial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التكوينات والتصاميم الزخرفية لاسيما النباتية تعتمد على خاصية التشعب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E813" w14:textId="7FC59205" w:rsidR="00595B6E" w:rsidRDefault="00595B6E" w:rsidP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)</w:t>
            </w:r>
          </w:p>
        </w:tc>
      </w:tr>
      <w:tr w:rsidR="00595B6E" w14:paraId="1EC5A675" w14:textId="77777777" w:rsidTr="00595B6E">
        <w:trPr>
          <w:trHeight w:val="56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2D3F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13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C00C" w14:textId="3E0CECDB" w:rsidR="00595B6E" w:rsidRDefault="00595B6E">
            <w:pPr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عند رؤية لوحة يغلب عل</w:t>
            </w:r>
            <w:r w:rsidR="001F42B4"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يها اللون الأزرق نشعر بال</w:t>
            </w:r>
            <w:r w:rsidR="001F42B4">
              <w:rPr>
                <w:rFonts w:asciiTheme="minorBidi" w:hAnsiTheme="minorBid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برودة</w:t>
            </w: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776F" w14:textId="7EE3CB70" w:rsidR="00595B6E" w:rsidRDefault="00595B6E" w:rsidP="001F42B4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  </w:t>
            </w:r>
            <w:r w:rsidR="001F42B4"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)</w:t>
            </w:r>
          </w:p>
        </w:tc>
      </w:tr>
      <w:tr w:rsidR="00595B6E" w14:paraId="709522B3" w14:textId="77777777" w:rsidTr="00595B6E">
        <w:trPr>
          <w:trHeight w:val="5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94C6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14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213B" w14:textId="77777777" w:rsidR="00595B6E" w:rsidRDefault="00595B6E">
            <w:pPr>
              <w:suppressAutoHyphens/>
              <w:ind w:left="57" w:right="57"/>
              <w:rPr>
                <w:rFonts w:asciiTheme="majorBidi" w:eastAsia="Calibri" w:hAnsiTheme="majorBidi" w:cs="Arial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من خصائص الفن الإسلامي المسحة الهندسية والتكرار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C233" w14:textId="3907C39A" w:rsidR="00595B6E" w:rsidRDefault="00595B6E" w:rsidP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)</w:t>
            </w:r>
          </w:p>
        </w:tc>
      </w:tr>
      <w:tr w:rsidR="00595B6E" w14:paraId="13E2A2D1" w14:textId="77777777" w:rsidTr="00595B6E">
        <w:trPr>
          <w:trHeight w:val="56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16C1" w14:textId="77777777" w:rsidR="00595B6E" w:rsidRDefault="00595B6E">
            <w:pPr>
              <w:suppressAutoHyphens/>
              <w:ind w:left="57" w:right="57"/>
              <w:jc w:val="center"/>
              <w:rPr>
                <w:rFonts w:asciiTheme="majorBidi" w:eastAsia="Calibr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14:ligatures w14:val="standardContextual"/>
              </w:rPr>
              <w:t>15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A8FB" w14:textId="77777777" w:rsidR="00595B6E" w:rsidRDefault="00595B6E">
            <w:pPr>
              <w:suppressAutoHyphens/>
              <w:ind w:left="57" w:right="57"/>
              <w:rPr>
                <w:rFonts w:ascii="Calibri" w:eastAsia="Calibri" w:hAnsi="Calibri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Theme="minorBidi" w:hAnsiTheme="minorBidi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يستهدف الفنان التجريدي إزالة ملامح الأشياء التي يرسمها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67DE" w14:textId="73EDEED3" w:rsidR="00595B6E" w:rsidRDefault="00595B6E" w:rsidP="00595B6E">
            <w:pPr>
              <w:suppressAutoHyphens/>
              <w:ind w:left="57" w:right="57"/>
              <w:rPr>
                <w:rFonts w:asciiTheme="majorBidi" w:eastAsia="Calibri" w:hAnsiTheme="majorBidi" w:cstheme="majorBidi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( </w:t>
            </w:r>
            <w:r>
              <w:rPr>
                <w:rFonts w:asciiTheme="majorBidi" w:hAnsiTheme="majorBidi" w:cstheme="majorBidi"/>
                <w:b/>
                <w:bCs/>
                <w:kern w:val="2"/>
                <w:sz w:val="28"/>
                <w:szCs w:val="28"/>
                <w:highlight w:val="darkGray"/>
                <w:u w:val="single"/>
                <w:rtl/>
                <w14:ligatures w14:val="standardContextual"/>
              </w:rPr>
              <w:t>√</w:t>
            </w:r>
            <w:r>
              <w:rPr>
                <w:rFonts w:asciiTheme="majorBidi" w:hAnsiTheme="majorBidi" w:cstheme="majorBidi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   )</w:t>
            </w:r>
          </w:p>
        </w:tc>
      </w:tr>
    </w:tbl>
    <w:p w14:paraId="33472F6D" w14:textId="77777777" w:rsidR="007C4DC4" w:rsidRPr="007C4DC4" w:rsidRDefault="007C4DC4" w:rsidP="00A156B2">
      <w:pPr>
        <w:rPr>
          <w:rtl/>
          <w:lang w:bidi="ar-JO"/>
        </w:rPr>
      </w:pPr>
    </w:p>
    <w:p w14:paraId="4CF32CB5" w14:textId="09B03EF1" w:rsidR="00F919B6" w:rsidRPr="007D55E8" w:rsidRDefault="00106C2E" w:rsidP="00436610">
      <w:pPr>
        <w:ind w:hanging="24"/>
        <w:jc w:val="center"/>
        <w:rPr>
          <w:rFonts w:ascii="Calibri" w:hAnsi="Calibri" w:cs="Arial" w:hint="cs"/>
          <w:b/>
          <w:bCs/>
          <w:rtl/>
          <w:lang w:bidi="ar-JO"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436610">
        <w:rPr>
          <w:rFonts w:ascii="Calibri" w:hAnsi="Calibri" w:cs="Arial" w:hint="cs"/>
          <w:b/>
          <w:bCs/>
          <w:rtl/>
          <w:lang w:bidi="ar-JO"/>
        </w:rPr>
        <w:t xml:space="preserve">انتهت الاسئلة </w:t>
      </w:r>
    </w:p>
    <w:p w14:paraId="2806F9DE" w14:textId="627EA308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EAC7285" w14:textId="77777777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8B22CFD" w14:textId="77777777" w:rsidR="0017440B" w:rsidRPr="007D55E8" w:rsidRDefault="0017440B" w:rsidP="007D55E8">
      <w:pPr>
        <w:tabs>
          <w:tab w:val="left" w:pos="2948"/>
        </w:tabs>
        <w:rPr>
          <w:rFonts w:cs="Diwani Bent"/>
          <w:lang w:val="en-GB" w:bidi="ar-JO"/>
        </w:rPr>
      </w:pPr>
    </w:p>
    <w:sectPr w:rsidR="0017440B" w:rsidRPr="007D55E8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FC947" w14:textId="77777777" w:rsidR="000F0184" w:rsidRDefault="000F0184">
      <w:r>
        <w:separator/>
      </w:r>
    </w:p>
  </w:endnote>
  <w:endnote w:type="continuationSeparator" w:id="0">
    <w:p w14:paraId="0C49358F" w14:textId="77777777" w:rsidR="000F0184" w:rsidRDefault="000F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CB3BBE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571DB" w14:textId="77777777" w:rsidR="000F0184" w:rsidRDefault="000F0184">
      <w:r>
        <w:separator/>
      </w:r>
    </w:p>
  </w:footnote>
  <w:footnote w:type="continuationSeparator" w:id="0">
    <w:p w14:paraId="0446EEBB" w14:textId="77777777" w:rsidR="000F0184" w:rsidRDefault="000F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42B4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6610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95B6E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B3BBE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4D01-35C1-4D2F-9D90-5D5B56CC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5</cp:revision>
  <cp:lastPrinted>2016-12-21T06:23:00Z</cp:lastPrinted>
  <dcterms:created xsi:type="dcterms:W3CDTF">2025-11-27T05:45:00Z</dcterms:created>
  <dcterms:modified xsi:type="dcterms:W3CDTF">2025-11-27T05:55:00Z</dcterms:modified>
</cp:coreProperties>
</file>