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highlight w:val="lightGray"/>
          <w:rtl w:val="0"/>
        </w:rPr>
        <w:t xml:space="preserve">Table specifications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Second Semester          </w:t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Class:-7 the 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2024/2025</w:t>
      </w:r>
    </w:p>
    <w:p w:rsidR="00000000" w:rsidDel="00000000" w:rsidP="00000000" w:rsidRDefault="00000000" w:rsidRPr="00000000" w14:paraId="00000005">
      <w:pPr>
        <w:pStyle w:val="Heading2"/>
        <w:shd w:fill="ffffff" w:val="clear"/>
        <w:jc w:val="left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Total score for the test (40)</w:t>
      </w: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left"/>
        <w:tblInd w:w="-8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8"/>
        <w:gridCol w:w="1405"/>
        <w:gridCol w:w="1734"/>
        <w:gridCol w:w="1108"/>
        <w:gridCol w:w="953"/>
        <w:gridCol w:w="1587"/>
        <w:gridCol w:w="1090"/>
        <w:tblGridChange w:id="0">
          <w:tblGrid>
            <w:gridCol w:w="1678"/>
            <w:gridCol w:w="1405"/>
            <w:gridCol w:w="1734"/>
            <w:gridCol w:w="1108"/>
            <w:gridCol w:w="953"/>
            <w:gridCol w:w="1587"/>
            <w:gridCol w:w="1090"/>
          </w:tblGrid>
        </w:tblGridChange>
      </w:tblGrid>
      <w:tr>
        <w:trPr>
          <w:cantSplit w:val="0"/>
          <w:trHeight w:val="88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Numbers of units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Let's  get</w:t>
            </w:r>
          </w:p>
          <w:p w:rsidR="00000000" w:rsidDel="00000000" w:rsidP="00000000" w:rsidRDefault="00000000" w:rsidRPr="00000000" w14:paraId="00000009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started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Adventure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sport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Spend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or save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Let's talk 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Invention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9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Unit weight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20%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27%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20%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28%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594" w:tblpY="781"/>
        <w:tblW w:w="949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16"/>
        <w:gridCol w:w="1716"/>
        <w:gridCol w:w="1800"/>
        <w:gridCol w:w="1393"/>
        <w:gridCol w:w="1397"/>
        <w:gridCol w:w="1170"/>
        <w:tblGridChange w:id="0">
          <w:tblGrid>
            <w:gridCol w:w="2016"/>
            <w:gridCol w:w="1716"/>
            <w:gridCol w:w="1800"/>
            <w:gridCol w:w="1393"/>
            <w:gridCol w:w="1397"/>
            <w:gridCol w:w="1170"/>
          </w:tblGrid>
        </w:tblGridChange>
      </w:tblGrid>
      <w:tr>
        <w:trPr>
          <w:cantSplit w:val="0"/>
          <w:trHeight w:val="10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0">
            <w:pPr>
              <w:tabs>
                <w:tab w:val="left" w:leader="none" w:pos="108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Units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shd w:fill="e6ecf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shd w:fill="e6ecf9" w:val="clear"/>
                <w:rtl w:val="0"/>
              </w:rPr>
              <w:t xml:space="preserve">Higher mental capacity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shd w:fill="e6ecf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shd w:fill="e6ecf9" w:val="clear"/>
                <w:rtl w:val="0"/>
              </w:rPr>
              <w:t xml:space="preserve">20%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Understanding and application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30%%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Knowledge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50 %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Mark of unit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value of unit</w:t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Let's get started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5%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Adventure sport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20%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Spend or save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5.5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27%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Let's talk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20%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Invention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3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3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5.5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28%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3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3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oeyx0j88tzx5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bfbfbf" w:val="clear"/>
          <w:vertAlign w:val="baseline"/>
          <w:rtl w:val="0"/>
        </w:rPr>
        <w:t xml:space="preserve">Test specifications:-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jc w:val="righ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