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  </w:t>
      </w:r>
      <w:r w:rsidDel="00000000" w:rsidR="00000000" w:rsidRPr="00000000">
        <w:rPr>
          <w:rtl w:val="1"/>
        </w:rPr>
        <w:t xml:space="preserve">الفصل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                   </w:t>
      </w:r>
      <w:r w:rsidDel="00000000" w:rsidR="00000000" w:rsidRPr="00000000">
        <w:rPr>
          <w:rtl w:val="1"/>
        </w:rPr>
        <w:t xml:space="preserve">المبحث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الرياضيات</w:t>
      </w:r>
      <w:r w:rsidDel="00000000" w:rsidR="00000000" w:rsidRPr="00000000">
        <w:rPr>
          <w:rtl w:val="1"/>
        </w:rPr>
        <w:t xml:space="preserve">                  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الوحدة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التفاضل</w:t>
      </w:r>
      <w:r w:rsidDel="00000000" w:rsidR="00000000" w:rsidRPr="00000000">
        <w:rPr>
          <w:rtl w:val="1"/>
        </w:rPr>
        <w:t xml:space="preserve">                   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الدروس</w:t>
      </w:r>
      <w:r w:rsidDel="00000000" w:rsidR="00000000" w:rsidRPr="00000000">
        <w:rPr>
          <w:rtl w:val="1"/>
        </w:rPr>
        <w:t xml:space="preserve">: 4 </w:t>
      </w:r>
      <w:r w:rsidDel="00000000" w:rsidR="00000000" w:rsidRPr="00000000">
        <w:rPr>
          <w:rtl w:val="1"/>
        </w:rPr>
        <w:t xml:space="preserve">دروس</w:t>
      </w:r>
      <w:r w:rsidDel="00000000" w:rsidR="00000000" w:rsidRPr="00000000">
        <w:rPr>
          <w:rtl w:val="1"/>
        </w:rPr>
        <w:t xml:space="preserve">                </w:t>
      </w:r>
      <w:r w:rsidDel="00000000" w:rsidR="00000000" w:rsidRPr="00000000">
        <w:rPr>
          <w:rtl w:val="1"/>
        </w:rPr>
        <w:t xml:space="preserve">الصفحات</w:t>
      </w:r>
      <w:r w:rsidDel="00000000" w:rsidR="00000000" w:rsidRPr="00000000">
        <w:rPr>
          <w:rtl w:val="1"/>
        </w:rPr>
        <w:t xml:space="preserve">: 6 - 73</w:t>
      </w:r>
    </w:p>
    <w:tbl>
      <w:tblPr>
        <w:tblStyle w:val="Table1"/>
        <w:bidiVisual w:val="1"/>
        <w:tblW w:w="14948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84"/>
        <w:gridCol w:w="2610"/>
        <w:gridCol w:w="1890"/>
        <w:gridCol w:w="3870"/>
        <w:gridCol w:w="2520"/>
        <w:gridCol w:w="1260"/>
        <w:gridCol w:w="1614"/>
        <w:tblGridChange w:id="0">
          <w:tblGrid>
            <w:gridCol w:w="1184"/>
            <w:gridCol w:w="2610"/>
            <w:gridCol w:w="1890"/>
            <w:gridCol w:w="3870"/>
            <w:gridCol w:w="2520"/>
            <w:gridCol w:w="1260"/>
            <w:gridCol w:w="1614"/>
          </w:tblGrid>
        </w:tblGridChange>
      </w:tblGrid>
      <w:tr>
        <w:trPr>
          <w:cantSplit w:val="0"/>
          <w:trHeight w:val="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والمصطلحات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والتعميمات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rtl w:val="1"/>
              </w:rPr>
              <w:t xml:space="preserve">القيم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1"/>
              </w:rPr>
              <w:t xml:space="preserve">والاتجاهات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الأولى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D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التفاضل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الاشتقاق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color w:val="00000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rFonts w:ascii="@ü/Ã˛" w:cs="@ü/Ã˛" w:eastAsia="@ü/Ã˛" w:hAnsi="@ü/Ã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مشتقتا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الضرب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والقسمة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والمشتقات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العليا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jc w:val="center"/>
              <w:rPr>
                <w:rFonts w:ascii="Lotus-Light" w:cs="Lotus-Light" w:eastAsia="Lotus-Light" w:hAnsi="Lotus-Light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قاعدة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السلسلة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color w:val="00000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sz w:val="28"/>
                <w:szCs w:val="28"/>
                <w:rtl w:val="0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الاشتقاق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الضمني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rPr>
                <w:rFonts w:ascii="ÜÙG ˛" w:cs="ÜÙG ˛" w:eastAsia="ÜÙG ˛" w:hAnsi="ÜÙG ˛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rPr>
                <w:rFonts w:ascii="@ü/Ã˛" w:cs="@ü/Ã˛" w:eastAsia="@ü/Ã˛" w:hAnsi="@ü/Ã˛"/>
                <w:i w:val="1"/>
                <w:color w:val="00599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اخ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ُ</w:t>
            </w:r>
            <w:r w:rsidDel="00000000" w:rsidR="00000000" w:rsidRPr="00000000">
              <w:rPr>
                <w:rFonts w:ascii="Lotus-Bold" w:cs="Lotus-Bold" w:eastAsia="Lotus-Bold" w:hAnsi="Lotus-Bold"/>
                <w:b w:val="1"/>
                <w:i w:val="1"/>
                <w:color w:val="00b05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ال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و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قابل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للاشتقاق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الموقع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السرعة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المتجهة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التسارع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السرعة</w:t>
            </w:r>
          </w:p>
          <w:p w:rsidR="00000000" w:rsidDel="00000000" w:rsidP="00000000" w:rsidRDefault="00000000" w:rsidRPr="00000000" w14:paraId="0000001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المشتقة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الثالثة</w:t>
            </w:r>
          </w:p>
          <w:p w:rsidR="00000000" w:rsidDel="00000000" w:rsidP="00000000" w:rsidRDefault="00000000" w:rsidRPr="00000000" w14:paraId="0000002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قاعدة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السلسلة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قاعدة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سلسلة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القو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المعادلة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الوسيطية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تغي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الوسيط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مجال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الوسيط</w:t>
            </w:r>
          </w:p>
          <w:p w:rsidR="00000000" w:rsidDel="00000000" w:rsidP="00000000" w:rsidRDefault="00000000" w:rsidRPr="00000000" w14:paraId="00000021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العلاقة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الضمنية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الاشتقاق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الضمني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الاشتقاق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اللوغاريتمي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إذا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الاقتران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f(x)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قابل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للاشتقاق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عندما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x = a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فإن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يكون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متصل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عندما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x= a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مشتقة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قسمة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اقترانين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قابلين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للاشتقاق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المقام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مشتقة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البسط</w:t>
            </w:r>
          </w:p>
          <w:p w:rsidR="00000000" w:rsidDel="00000000" w:rsidP="00000000" w:rsidRDefault="00000000" w:rsidRPr="00000000" w14:paraId="00000025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مطروح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منه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البسط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مشتقة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المقام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قسمة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الجميع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مربع</w:t>
            </w:r>
          </w:p>
          <w:p w:rsidR="00000000" w:rsidDel="00000000" w:rsidP="00000000" w:rsidRDefault="00000000" w:rsidRPr="00000000" w14:paraId="00000026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المقام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7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bidi w:val="1"/>
              <w:spacing w:line="276" w:lineRule="auto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تطبيق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النشاطات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المنزلية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صحيح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ايجاد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الحلول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ومناقشتها</w:t>
            </w:r>
          </w:p>
          <w:p w:rsidR="00000000" w:rsidDel="00000000" w:rsidP="00000000" w:rsidRDefault="00000000" w:rsidRPr="00000000" w14:paraId="00000029">
            <w:pPr>
              <w:bidi w:val="1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التحدث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مضمون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بطريقة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صحيحة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وبلغة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سليمة</w:t>
            </w:r>
          </w:p>
          <w:p w:rsidR="00000000" w:rsidDel="00000000" w:rsidP="00000000" w:rsidRDefault="00000000" w:rsidRPr="00000000" w14:paraId="0000002B">
            <w:pPr>
              <w:bidi w:val="1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تتبع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الخطوات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بالترتيب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لحل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المسائل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الواردة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الوحدة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روح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التعاون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  <w:br w:type="textWrapping"/>
            </w:r>
          </w:p>
          <w:p w:rsidR="00000000" w:rsidDel="00000000" w:rsidP="00000000" w:rsidRDefault="00000000" w:rsidRPr="00000000" w14:paraId="0000003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احترام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المعلم</w:t>
            </w:r>
          </w:p>
          <w:p w:rsidR="00000000" w:rsidDel="00000000" w:rsidP="00000000" w:rsidRDefault="00000000" w:rsidRPr="00000000" w14:paraId="00000031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المبادرة</w:t>
            </w:r>
          </w:p>
          <w:p w:rsidR="00000000" w:rsidDel="00000000" w:rsidP="00000000" w:rsidRDefault="00000000" w:rsidRPr="00000000" w14:paraId="00000033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الجماعي</w:t>
            </w:r>
          </w:p>
          <w:p w:rsidR="00000000" w:rsidDel="00000000" w:rsidP="00000000" w:rsidRDefault="00000000" w:rsidRPr="00000000" w14:paraId="00000035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التنظيم</w:t>
            </w:r>
          </w:p>
          <w:p w:rsidR="00000000" w:rsidDel="00000000" w:rsidP="00000000" w:rsidRDefault="00000000" w:rsidRPr="00000000" w14:paraId="00000037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الدقة</w:t>
            </w:r>
          </w:p>
          <w:p w:rsidR="00000000" w:rsidDel="00000000" w:rsidP="00000000" w:rsidRDefault="00000000" w:rsidRPr="00000000" w14:paraId="00000039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الترتيب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التمارين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والمسائل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الكتاب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المدرسي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والتمارين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والمساندة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إضافة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الأسئلة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الإثرائية</w:t>
            </w:r>
          </w:p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قصير</w:t>
            </w:r>
          </w:p>
          <w:p w:rsidR="00000000" w:rsidDel="00000000" w:rsidP="00000000" w:rsidRDefault="00000000" w:rsidRPr="00000000" w14:paraId="0000004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تحصيلي</w:t>
            </w:r>
          </w:p>
        </w:tc>
      </w:tr>
    </w:tbl>
    <w:p w:rsidR="00000000" w:rsidDel="00000000" w:rsidP="00000000" w:rsidRDefault="00000000" w:rsidRPr="00000000" w14:paraId="00000043">
      <w:pPr>
        <w:bidi w:val="1"/>
        <w:ind w:right="-851"/>
        <w:rPr>
          <w:rFonts w:ascii="Sakkal Majalla" w:cs="Sakkal Majalla" w:eastAsia="Sakkal Majalla" w:hAnsi="Sakkal Majall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jc w:val="left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jc w:val="left"/>
        <w:rPr>
          <w:b w:val="1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              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المبحث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b050"/>
          <w:sz w:val="20"/>
          <w:szCs w:val="20"/>
          <w:rtl w:val="1"/>
        </w:rPr>
        <w:t xml:space="preserve">الرياضيات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12"/>
          <w:szCs w:val="12"/>
          <w:rtl w:val="0"/>
        </w:rPr>
        <w:t xml:space="preserve">             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عنوان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الوحدة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تطبيقات</w:t>
      </w:r>
      <w:r w:rsidDel="00000000" w:rsidR="00000000" w:rsidRPr="00000000">
        <w:rPr>
          <w:rFonts w:ascii="LoewNextArabic-Heavy" w:cs="LoewNextArabic-Heavy" w:eastAsia="LoewNextArabic-Heavy" w:hAnsi="LoewNextArabic-Heavy"/>
          <w:i w:val="1"/>
          <w:color w:val="082566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التفاضل</w:t>
      </w:r>
      <w:r w:rsidDel="00000000" w:rsidR="00000000" w:rsidRPr="00000000">
        <w:rPr>
          <w:rFonts w:ascii="LoewNextArabic-Heavy" w:cs="LoewNextArabic-Heavy" w:eastAsia="LoewNextArabic-Heavy" w:hAnsi="LoewNextArabic-Heavy"/>
          <w:i w:val="1"/>
          <w:color w:val="082566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الدروس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3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دروس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                         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الصفحات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74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137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475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5"/>
        <w:gridCol w:w="1985"/>
        <w:gridCol w:w="2334"/>
        <w:gridCol w:w="3779"/>
        <w:gridCol w:w="2340"/>
        <w:gridCol w:w="1530"/>
        <w:gridCol w:w="1710"/>
        <w:tblGridChange w:id="0">
          <w:tblGrid>
            <w:gridCol w:w="1075"/>
            <w:gridCol w:w="1985"/>
            <w:gridCol w:w="2334"/>
            <w:gridCol w:w="3779"/>
            <w:gridCol w:w="2340"/>
            <w:gridCol w:w="1530"/>
            <w:gridCol w:w="1710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والمصطلحات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والتعميمات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المهارات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والاتجاهات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التقويم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bidi w:val="1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bidi w:val="1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bidi w:val="1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bidi w:val="1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bidi w:val="1"/>
              <w:jc w:val="center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rtl w:val="1"/>
              </w:rPr>
              <w:t xml:space="preserve">الثانية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bidi w:val="1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bidi w:val="1"/>
              <w:jc w:val="center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تطبيقات</w:t>
            </w:r>
            <w:r w:rsidDel="00000000" w:rsidR="00000000" w:rsidRPr="00000000">
              <w:rPr>
                <w:rFonts w:ascii="LoewNextArabic-Heavy" w:cs="LoewNextArabic-Heavy" w:eastAsia="LoewNextArabic-Heavy" w:hAnsi="LoewNextArabic-Heavy"/>
                <w:i w:val="1"/>
                <w:color w:val="082566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التفاضل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bidi w:val="1"/>
              <w:jc w:val="center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الد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لات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المرتبطة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bidi w:val="1"/>
              <w:jc w:val="center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الد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القصوى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والتقع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bidi w:val="1"/>
              <w:jc w:val="center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الد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تطبيقات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القصوى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bidi w:val="1"/>
              <w:rPr>
                <w:rFonts w:ascii="ÜÙG ˛" w:cs="ÜÙG ˛" w:eastAsia="ÜÙG ˛" w:hAnsi="ÜÙG ˛"/>
                <w:i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اخ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ُ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ال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و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القيمة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العظمى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طل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القيمة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العظمى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المحلية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القيمة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الصغرى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طل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القيمة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الصغرى</w:t>
            </w:r>
          </w:p>
          <w:p w:rsidR="00000000" w:rsidDel="00000000" w:rsidP="00000000" w:rsidRDefault="00000000" w:rsidRPr="00000000" w14:paraId="0000005B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المحلية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القصوى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طل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القصوى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المحلية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النقاط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الحرجة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القيمة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الحرجة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اختبار</w:t>
            </w:r>
          </w:p>
          <w:p w:rsidR="00000000" w:rsidDel="00000000" w:rsidP="00000000" w:rsidRDefault="00000000" w:rsidRPr="00000000" w14:paraId="0000005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المشتقة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الأولى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المشتقة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الثانية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للأعلى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للأسفل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نقطة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الانعطاف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D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اقتران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التكلفة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التكلفة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اقتران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الإيراد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الإيراد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اقتران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الربح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الربح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ُّ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إيجاد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تغي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المسافة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جسمين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تحر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كين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أحد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التطبيقات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الحياتية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لعلم</w:t>
            </w:r>
          </w:p>
          <w:p w:rsidR="00000000" w:rsidDel="00000000" w:rsidP="00000000" w:rsidRDefault="00000000" w:rsidRPr="00000000" w14:paraId="0000005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التفاضل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ومن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ذلك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إيجاد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تغي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المسافة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سي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ارتين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أثناء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حركتهما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تعل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سابق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زاوية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الارتفاع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الزاوية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المحصورة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النظر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الأعلى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والخط</w:t>
            </w:r>
          </w:p>
          <w:p w:rsidR="00000000" w:rsidDel="00000000" w:rsidP="00000000" w:rsidRDefault="00000000" w:rsidRPr="00000000" w14:paraId="00000062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الأفقي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وأن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زاوية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الانخفاض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الزاوية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المحصورة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النظر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الأسفل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والخط</w:t>
            </w:r>
          </w:p>
          <w:p w:rsidR="00000000" w:rsidDel="00000000" w:rsidP="00000000" w:rsidRDefault="00000000" w:rsidRPr="00000000" w14:paraId="00000063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الأفقي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4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ُّ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إيجاد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أكبر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حجم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مك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لصناديق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التخزين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أحد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التطبيقات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الحياتية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66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القصوى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؛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فهو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يساعد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المصانع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والمتاجر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المساحات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المتوافرة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تخزين</w:t>
            </w:r>
          </w:p>
          <w:p w:rsidR="00000000" w:rsidDel="00000000" w:rsidP="00000000" w:rsidRDefault="00000000" w:rsidRPr="00000000" w14:paraId="00000067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البضائع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بصورة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جيدة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؛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مقدار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التكلفة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تطبيق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النشاطات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المنزلية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صحيح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ايجاد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الحلول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ومناقشتها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التحدث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مضمون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بطريقة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صحيحة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وبلغة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سليمة</w:t>
            </w:r>
          </w:p>
          <w:p w:rsidR="00000000" w:rsidDel="00000000" w:rsidP="00000000" w:rsidRDefault="00000000" w:rsidRPr="00000000" w14:paraId="0000006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تتبع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الخطوات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والترتيب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لحل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المسائل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الواردة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الوحدة</w:t>
            </w:r>
          </w:p>
          <w:p w:rsidR="00000000" w:rsidDel="00000000" w:rsidP="00000000" w:rsidRDefault="00000000" w:rsidRPr="00000000" w14:paraId="0000006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القيم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الايجابية</w:t>
            </w:r>
          </w:p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الحياة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اليومية</w:t>
            </w:r>
          </w:p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المحبة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والتعاون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الطلاب</w:t>
            </w:r>
          </w:p>
          <w:p w:rsidR="00000000" w:rsidDel="00000000" w:rsidP="00000000" w:rsidRDefault="00000000" w:rsidRPr="00000000" w14:paraId="00000075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احترام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المعلم</w:t>
            </w:r>
          </w:p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حب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واستخدامه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الحياة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اليومية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التمارين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والمسائل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الكتاب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المدرسي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والتمارين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والمساندة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إضافة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الأسئلة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الإثرائية</w:t>
            </w:r>
          </w:p>
          <w:p w:rsidR="00000000" w:rsidDel="00000000" w:rsidP="00000000" w:rsidRDefault="00000000" w:rsidRPr="00000000" w14:paraId="0000007B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قصير</w:t>
            </w:r>
          </w:p>
          <w:p w:rsidR="00000000" w:rsidDel="00000000" w:rsidP="00000000" w:rsidRDefault="00000000" w:rsidRPr="00000000" w14:paraId="0000007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تحصيلي</w:t>
            </w:r>
          </w:p>
        </w:tc>
      </w:tr>
    </w:tbl>
    <w:p w:rsidR="00000000" w:rsidDel="00000000" w:rsidP="00000000" w:rsidRDefault="00000000" w:rsidRPr="00000000" w14:paraId="00000081">
      <w:pPr>
        <w:bidi w:val="1"/>
        <w:ind w:right="-851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bidi w:val="1"/>
        <w:ind w:right="-851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51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5"/>
        <w:gridCol w:w="3419"/>
        <w:gridCol w:w="2341"/>
        <w:gridCol w:w="3330"/>
        <w:gridCol w:w="1710"/>
        <w:gridCol w:w="1530"/>
        <w:gridCol w:w="1703"/>
        <w:tblGridChange w:id="0">
          <w:tblGrid>
            <w:gridCol w:w="1095"/>
            <w:gridCol w:w="3419"/>
            <w:gridCol w:w="2341"/>
            <w:gridCol w:w="3330"/>
            <w:gridCol w:w="1710"/>
            <w:gridCol w:w="1530"/>
            <w:gridCol w:w="1703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الوحدة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الدرس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والمصطلحات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الحقائق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والتعميمات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7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المهارات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القيم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والاتجاهات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0"/>
                <w:szCs w:val="20"/>
                <w:rtl w:val="1"/>
              </w:rPr>
              <w:t xml:space="preserve">التقويم</w:t>
            </w:r>
          </w:p>
        </w:tc>
      </w:tr>
      <w:tr>
        <w:trPr>
          <w:cantSplit w:val="0"/>
          <w:trHeight w:val="50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الثالثة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الأعداد</w:t>
            </w:r>
            <w:r w:rsidDel="00000000" w:rsidR="00000000" w:rsidRPr="00000000">
              <w:rPr>
                <w:rFonts w:ascii="LoewNextArabic-Heavy" w:cs="LoewNextArabic-Heavy" w:eastAsia="LoewNextArabic-Heavy" w:hAnsi="LoewNextArabic-Heavy"/>
                <w:i w:val="1"/>
                <w:color w:val="082566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رك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color w:val="e60000"/>
                <w:sz w:val="16"/>
                <w:szCs w:val="16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الد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ُ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الأعداد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رك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color w:val="e6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الد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ُ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العمليات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الأعداد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رك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بة</w:t>
            </w:r>
          </w:p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الد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1"/>
              </w:rPr>
              <w:t xml:space="preserve">ُ </w:t>
            </w: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color w:val="e60000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e60000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المحل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الهندسي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المستوى</w:t>
            </w:r>
            <w:r w:rsidDel="00000000" w:rsidR="00000000" w:rsidRPr="00000000">
              <w:rPr>
                <w:rFonts w:ascii="Lotus-Light" w:cs="Lotus-Light" w:eastAsia="Lotus-Light" w:hAnsi="Lotus-Light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رك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</w:t>
            </w:r>
          </w:p>
          <w:p w:rsidR="00000000" w:rsidDel="00000000" w:rsidP="00000000" w:rsidRDefault="00000000" w:rsidRPr="00000000" w14:paraId="0000009B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اخ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7300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ال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و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ْ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00b050"/>
                <w:rtl w:val="1"/>
              </w:rPr>
              <w:t xml:space="preserve">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التخي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لية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العدد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التخي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العدد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رك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الجزء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الحقيقي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الجزء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التخي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راف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العدد</w:t>
            </w:r>
          </w:p>
          <w:p w:rsidR="00000000" w:rsidDel="00000000" w:rsidP="00000000" w:rsidRDefault="00000000" w:rsidRPr="00000000" w14:paraId="000000A1">
            <w:pPr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رك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مقياس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العدد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رك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سعة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العدد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رك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السعة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الرئيسة</w:t>
            </w:r>
          </w:p>
          <w:p w:rsidR="00000000" w:rsidDel="00000000" w:rsidP="00000000" w:rsidRDefault="00000000" w:rsidRPr="00000000" w14:paraId="000000A2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للعدد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رك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الصورة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المثلثية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للعدد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رك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3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المحل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الهندسي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نص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العمودي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لقطعة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مستقيمة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الشعاع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يتطل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ضرب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الأعداد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التخي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كتابتها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أو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بدلالة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i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ثم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استعمال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خاصيتي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التبديل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والتجميع</w:t>
            </w:r>
          </w:p>
          <w:p w:rsidR="00000000" w:rsidDel="00000000" w:rsidP="00000000" w:rsidRDefault="00000000" w:rsidRPr="00000000" w14:paraId="000000A6">
            <w:pPr>
              <w:bidi w:val="1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لكتابة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الناتج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أبسط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صورة</w:t>
            </w:r>
          </w:p>
          <w:p w:rsidR="00000000" w:rsidDel="00000000" w:rsidP="00000000" w:rsidRDefault="00000000" w:rsidRPr="00000000" w14:paraId="000000A7">
            <w:pPr>
              <w:bidi w:val="1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كتابة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العدد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رك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صورة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sz w:val="28"/>
                  <w:szCs w:val="28"/>
                </w:rPr>
                <m:t xml:space="preserve"> a + ib </m:t>
              </m:r>
            </m:oMath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فإن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يكون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مكتوب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بالصورة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القياسية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A9">
            <w:pPr>
              <w:bidi w:val="1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يتساوى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العددان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رك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بان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إذا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تساوى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زآهما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الحقيقيان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وتساوى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زآهما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التخي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ُّ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ليان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تطبيق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النشاطات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المنزلية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صحيح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ايجاد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الحلول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ومناقشتها</w:t>
            </w:r>
          </w:p>
          <w:p w:rsidR="00000000" w:rsidDel="00000000" w:rsidP="00000000" w:rsidRDefault="00000000" w:rsidRPr="00000000" w14:paraId="000000A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التحدث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مضمون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بطريقة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صحيحة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وبلغة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سليمة</w:t>
            </w:r>
          </w:p>
          <w:p w:rsidR="00000000" w:rsidDel="00000000" w:rsidP="00000000" w:rsidRDefault="00000000" w:rsidRPr="00000000" w14:paraId="000000AE">
            <w:pPr>
              <w:bidi w:val="1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تتبع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الخطوات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بالترتيب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لحل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المسألة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الواردة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الوحدة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القيم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الايجابية</w:t>
            </w:r>
          </w:p>
          <w:p w:rsidR="00000000" w:rsidDel="00000000" w:rsidP="00000000" w:rsidRDefault="00000000" w:rsidRPr="00000000" w14:paraId="000000B2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الاستفادة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الحياة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اليومية</w:t>
            </w:r>
          </w:p>
          <w:p w:rsidR="00000000" w:rsidDel="00000000" w:rsidP="00000000" w:rsidRDefault="00000000" w:rsidRPr="00000000" w14:paraId="000000B4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المحبة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والتعاون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الطلاب</w:t>
            </w:r>
          </w:p>
          <w:p w:rsidR="00000000" w:rsidDel="00000000" w:rsidP="00000000" w:rsidRDefault="00000000" w:rsidRPr="00000000" w14:paraId="000000B6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احترام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المعلم</w:t>
            </w:r>
          </w:p>
          <w:p w:rsidR="00000000" w:rsidDel="00000000" w:rsidP="00000000" w:rsidRDefault="00000000" w:rsidRPr="00000000" w14:paraId="000000B8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حب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العلم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واستخدامه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الحياة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اليومية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التمارين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والمسائل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الكتاب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المدرسي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B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والتمارين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color w:val="ff0000"/>
                <w:sz w:val="28"/>
                <w:szCs w:val="28"/>
                <w:rtl w:val="1"/>
              </w:rPr>
              <w:t xml:space="preserve">والمساندة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إضافة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الأسئلة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الإثرائية</w:t>
            </w:r>
          </w:p>
          <w:p w:rsidR="00000000" w:rsidDel="00000000" w:rsidP="00000000" w:rsidRDefault="00000000" w:rsidRPr="00000000" w14:paraId="000000BC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قصير</w:t>
            </w:r>
          </w:p>
          <w:p w:rsidR="00000000" w:rsidDel="00000000" w:rsidP="00000000" w:rsidRDefault="00000000" w:rsidRPr="00000000" w14:paraId="000000BF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bidi w:val="1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bidi w:val="1"/>
              <w:spacing w:line="420" w:lineRule="auto"/>
              <w:jc w:val="center"/>
              <w:rPr>
                <w:rFonts w:ascii="ÜÙG ˛" w:cs="ÜÙG ˛" w:eastAsia="ÜÙG ˛" w:hAnsi="ÜÙG ˛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اختبار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ÜÙG ˛" w:cs="ÜÙG ˛" w:eastAsia="ÜÙG ˛" w:hAnsi="ÜÙG ˛"/>
                <w:i w:val="1"/>
                <w:sz w:val="28"/>
                <w:szCs w:val="28"/>
                <w:rtl w:val="1"/>
              </w:rPr>
              <w:t xml:space="preserve">تحصيلي</w:t>
            </w:r>
          </w:p>
        </w:tc>
      </w:tr>
    </w:tbl>
    <w:p w:rsidR="00000000" w:rsidDel="00000000" w:rsidP="00000000" w:rsidRDefault="00000000" w:rsidRPr="00000000" w14:paraId="000000C2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jc w:val="center"/>
        <w:rPr>
          <w:rFonts w:ascii="Sakkal Majalla" w:cs="Sakkal Majalla" w:eastAsia="Sakkal Majalla" w:hAnsi="Sakkal Majall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jc w:val="center"/>
        <w:rPr>
          <w:rFonts w:ascii="ÜÙG ˛" w:cs="ÜÙG ˛" w:eastAsia="ÜÙG ˛" w:hAnsi="ÜÙG ˛"/>
          <w:i w:val="1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      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المبحث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Sakkal Majalla" w:cs="Sakkal Majalla" w:eastAsia="Sakkal Majalla" w:hAnsi="Sakkal Majalla"/>
          <w:b w:val="1"/>
          <w:color w:val="00b050"/>
          <w:sz w:val="20"/>
          <w:szCs w:val="20"/>
          <w:rtl w:val="1"/>
        </w:rPr>
        <w:t xml:space="preserve">الرياضيات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12"/>
          <w:szCs w:val="12"/>
          <w:rtl w:val="0"/>
        </w:rPr>
        <w:t xml:space="preserve">      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عنوان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الوحدة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ÜÙG ˛" w:cs="ÜÙG ˛" w:eastAsia="ÜÙG ˛" w:hAnsi="ÜÙG ˛"/>
          <w:i w:val="1"/>
          <w:color w:val="0040da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الأعداد</w:t>
      </w:r>
      <w:r w:rsidDel="00000000" w:rsidR="00000000" w:rsidRPr="00000000">
        <w:rPr>
          <w:rFonts w:ascii="LoewNextArabic-Heavy" w:cs="LoewNextArabic-Heavy" w:eastAsia="LoewNextArabic-Heavy" w:hAnsi="LoewNextArabic-Heavy"/>
          <w:i w:val="1"/>
          <w:color w:val="082566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رك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ÜÙG ˛" w:cs="ÜÙG ˛" w:eastAsia="ÜÙG ˛" w:hAnsi="ÜÙG ˛"/>
          <w:i w:val="1"/>
          <w:color w:val="ff0000"/>
          <w:sz w:val="28"/>
          <w:szCs w:val="28"/>
          <w:rtl w:val="1"/>
        </w:rPr>
        <w:t xml:space="preserve">بة</w:t>
      </w:r>
      <w:r w:rsidDel="00000000" w:rsidR="00000000" w:rsidRPr="00000000">
        <w:rPr>
          <w:rFonts w:ascii="LoewNextArabic-Heavy" w:cs="LoewNextArabic-Heavy" w:eastAsia="LoewNextArabic-Heavy" w:hAnsi="LoewNextArabic-Heavy"/>
          <w:i w:val="1"/>
          <w:color w:val="082566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عدد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الدروس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3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دروس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rFonts w:ascii="ÜÙG ˛" w:cs="ÜÙG ˛" w:eastAsia="ÜÙG ˛" w:hAnsi="ÜÙG ˛"/>
          <w:i w:val="1"/>
          <w:sz w:val="28"/>
          <w:szCs w:val="28"/>
          <w:rtl w:val="1"/>
        </w:rPr>
        <w:t xml:space="preserve">الصفحات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138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185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bidi w:val="1"/>
        <w:jc w:val="center"/>
        <w:rPr>
          <w:rFonts w:ascii="ÜÙG ˛" w:cs="ÜÙG ˛" w:eastAsia="ÜÙG ˛" w:hAnsi="ÜÙG ˛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jc w:val="center"/>
        <w:rPr>
          <w:rFonts w:ascii="ÜÙG ˛" w:cs="ÜÙG ˛" w:eastAsia="ÜÙG ˛" w:hAnsi="ÜÙG ˛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jc w:val="center"/>
        <w:rPr>
          <w:rFonts w:ascii="ÜÙG ˛" w:cs="ÜÙG ˛" w:eastAsia="ÜÙG ˛" w:hAnsi="ÜÙG ˛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139.527559055118" w:top="1627.0866141732286" w:left="1440.0000000000002" w:right="1440.000000000000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Sakkal Majalla"/>
  <w:font w:name="Comic Sans MS"/>
  <w:font w:name="Times New Roman"/>
  <w:font w:name="Arial"/>
  <w:font w:name="Lotus-Bold"/>
  <w:font w:name="ÜÙG ˛"/>
  <w:font w:name="Lotus-Light"/>
  <w:font w:name="@ü/Ã˛"/>
  <w:font w:name="LoewNextArabic-Heavy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تحليل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محتوى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رياضيات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للصف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1"/>
      </w:rPr>
      <w:t xml:space="preserve">الثاني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1"/>
      </w:rPr>
      <w:t xml:space="preserve">الثانوي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1"/>
      </w:rPr>
      <w:t xml:space="preserve">العلمي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32"/>
        <w:szCs w:val="32"/>
        <w:u w:val="none"/>
        <w:shd w:fill="auto" w:val="clear"/>
        <w:vertAlign w:val="baseline"/>
        <w:rtl w:val="1"/>
      </w:rPr>
      <w:t xml:space="preserve"> 2022 -2023 </w:t>
    </w:r>
  </w:p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360" w:lineRule="auto"/>
      <w:ind w:left="0" w:right="0" w:firstLine="0"/>
      <w:jc w:val="center"/>
      <w:rPr>
        <w:color w:val="ff0000"/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sz w:val="28"/>
        <w:szCs w:val="28"/>
        <w:rtl w:val="1"/>
      </w:rPr>
      <w:t xml:space="preserve">إعداد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المعلمـة</w:t>
    </w: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 :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مي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مسرات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                                    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المدرسة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1"/>
      </w:rPr>
      <w:t xml:space="preserve">:</w:t>
    </w:r>
    <w:r w:rsidDel="00000000" w:rsidR="00000000" w:rsidRPr="00000000">
      <w:rPr>
        <w:rtl w:val="0"/>
      </w:rPr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كفرابيل</w:t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الثانوية</w:t>
    </w:r>
    <w:r w:rsidDel="00000000" w:rsidR="00000000" w:rsidRPr="00000000">
      <w:rPr>
        <w:sz w:val="28"/>
        <w:szCs w:val="28"/>
        <w:rtl w:val="1"/>
      </w:rPr>
      <w:t xml:space="preserve">  </w:t>
    </w:r>
    <w:r w:rsidDel="00000000" w:rsidR="00000000" w:rsidRPr="00000000">
      <w:rPr>
        <w:sz w:val="28"/>
        <w:szCs w:val="28"/>
        <w:rtl w:val="1"/>
      </w:rPr>
      <w:t xml:space="preserve">الشاملة</w:t>
    </w:r>
    <w:r w:rsidDel="00000000" w:rsidR="00000000" w:rsidRPr="00000000">
      <w:rPr>
        <w:sz w:val="28"/>
        <w:szCs w:val="28"/>
        <w:rtl w:val="1"/>
      </w:rPr>
      <w:t xml:space="preserve"> </w:t>
    </w:r>
    <w:r w:rsidDel="00000000" w:rsidR="00000000" w:rsidRPr="00000000">
      <w:rPr>
        <w:sz w:val="28"/>
        <w:szCs w:val="28"/>
        <w:rtl w:val="1"/>
      </w:rPr>
      <w:t xml:space="preserve">للبنات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25F27"/>
    <w:pPr>
      <w:bidi w:val="1"/>
    </w:pPr>
    <w:rPr>
      <w:rFonts w:ascii="Times New Roman" w:cs="Times New Roman" w:eastAsia="Times New Roman" w:hAnsi="Times New Roman"/>
      <w:i w:val="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rsid w:val="00ED161F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rsid w:val="00ED161F"/>
    <w:rPr>
      <w:rFonts w:ascii="Times New Roman" w:cs="Times New Roman" w:eastAsia="Times New Roman" w:hAnsi="Times New Roman"/>
      <w:i w:val="0"/>
    </w:rPr>
  </w:style>
  <w:style w:type="paragraph" w:styleId="Footer">
    <w:name w:val="footer"/>
    <w:basedOn w:val="Normal"/>
    <w:link w:val="FooterChar"/>
    <w:rsid w:val="00ED161F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ED161F"/>
    <w:rPr>
      <w:rFonts w:ascii="Times New Roman" w:cs="Times New Roman" w:eastAsia="Times New Roman" w:hAnsi="Times New Roman"/>
      <w:i w:val="0"/>
    </w:rPr>
  </w:style>
  <w:style w:type="paragraph" w:styleId="ListParagraph">
    <w:name w:val="List Paragraph"/>
    <w:basedOn w:val="Normal"/>
    <w:uiPriority w:val="34"/>
    <w:qFormat w:val="1"/>
    <w:rsid w:val="00ED161F"/>
    <w:pPr>
      <w:ind w:left="720"/>
      <w:contextualSpacing w:val="1"/>
    </w:pPr>
  </w:style>
  <w:style w:type="character" w:styleId="PlaceholderText">
    <w:name w:val="Placeholder Text"/>
    <w:basedOn w:val="DefaultParagraphFont"/>
    <w:uiPriority w:val="99"/>
    <w:semiHidden w:val="1"/>
    <w:rsid w:val="00565D41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ej3R9TmEHv4yvG2UhTdIpVvA5A==">AMUW2mV2bPB6XcauAKkbfRLZG2gX9dIQa3Lw7qqcJrXnXjLjIqAerxHifcu02A7U0yzzi450cqhuixjYMIFOvELbkfD3IzebZU4ivYwPyzO6S9k54AthU8Y=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2021-08-17T13:06:00Z</dcterms:created>
  <dc:creator>esam shikh</dc:creator>
</cp:coreProperties>
</file>