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المبحث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b050"/>
          <w:sz w:val="20"/>
          <w:szCs w:val="20"/>
          <w:rtl w:val="1"/>
        </w:rPr>
        <w:t xml:space="preserve">الرياضيات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38562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12"/>
          <w:szCs w:val="12"/>
          <w:rtl w:val="0"/>
        </w:rPr>
        <w:t xml:space="preserve">     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عنوان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الوحدة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الاقترانات</w:t>
      </w:r>
      <w:r w:rsidDel="00000000" w:rsidR="00000000" w:rsidRPr="00000000">
        <w:rPr>
          <w:rFonts w:ascii="LoewNextArabic-Heavy" w:cs="LoewNextArabic-Heavy" w:eastAsia="LoewNextArabic-Heavy" w:hAnsi="LoewNextArabic-Heavy"/>
          <w:i w:val="1"/>
          <w:color w:val="082566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الأ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ية</w:t>
      </w:r>
      <w:r w:rsidDel="00000000" w:rsidR="00000000" w:rsidRPr="00000000">
        <w:rPr>
          <w:rFonts w:ascii="LoewNextArabic-Heavy" w:cs="LoewNextArabic-Heavy" w:eastAsia="LoewNextArabic-Heavy" w:hAnsi="LoewNextArabic-Heavy"/>
          <w:i w:val="1"/>
          <w:color w:val="082566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واللوغاريتمية</w:t>
      </w:r>
      <w:r w:rsidDel="00000000" w:rsidR="00000000" w:rsidRPr="00000000">
        <w:rPr>
          <w:rFonts w:ascii="LoewNextArabic-Heavy" w:cs="LoewNextArabic-Heavy" w:eastAsia="LoewNextArabic-Heavy" w:hAnsi="LoewNextArabic-Heavy"/>
          <w:i w:val="1"/>
          <w:color w:val="082566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الدروس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5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دروس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الصفحات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6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-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494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9"/>
        <w:gridCol w:w="2345"/>
        <w:gridCol w:w="1890"/>
        <w:gridCol w:w="3870"/>
        <w:gridCol w:w="2520"/>
        <w:gridCol w:w="1260"/>
        <w:gridCol w:w="1614"/>
        <w:tblGridChange w:id="0">
          <w:tblGrid>
            <w:gridCol w:w="1449"/>
            <w:gridCol w:w="2345"/>
            <w:gridCol w:w="1890"/>
            <w:gridCol w:w="3870"/>
            <w:gridCol w:w="2520"/>
            <w:gridCol w:w="1260"/>
            <w:gridCol w:w="1614"/>
          </w:tblGrid>
        </w:tblGridChange>
      </w:tblGrid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والمصطلحات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والتعميمات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rtl w:val="1"/>
              </w:rPr>
              <w:t xml:space="preserve">القيم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1"/>
              </w:rPr>
              <w:t xml:space="preserve">والاتجاهات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الاقترانات</w:t>
            </w:r>
            <w:r w:rsidDel="00000000" w:rsidR="00000000" w:rsidRPr="00000000">
              <w:rPr>
                <w:rFonts w:ascii="LoewNextArabic-Heavy" w:cs="LoewNextArabic-Heavy" w:eastAsia="LoewNextArabic-Heavy" w:hAnsi="LoewNextArabic-Heavy"/>
                <w:i w:val="1"/>
                <w:color w:val="082566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الأ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ية</w:t>
            </w:r>
            <w:r w:rsidDel="00000000" w:rsidR="00000000" w:rsidRPr="00000000">
              <w:rPr>
                <w:rFonts w:ascii="LoewNextArabic-Heavy" w:cs="LoewNextArabic-Heavy" w:eastAsia="LoewNextArabic-Heavy" w:hAnsi="LoewNextArabic-Heavy"/>
                <w:i w:val="1"/>
                <w:color w:val="082566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واللوغاريتمية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الاقترانات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الأ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00000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Fonts w:ascii="@ü/Ã˛" w:cs="@ü/Ã˛" w:eastAsia="@ü/Ã˛" w:hAnsi="@ü/Ã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النمو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والاضمحلال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الأ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jc w:val="center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الاقترانات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اللوغاريتمية</w:t>
            </w:r>
          </w:p>
          <w:p w:rsidR="00000000" w:rsidDel="00000000" w:rsidP="00000000" w:rsidRDefault="00000000" w:rsidRPr="00000000" w14:paraId="0000001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00000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قوانين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اللوغاريتمات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00000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المعادلات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الأ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rPr>
                <w:rFonts w:ascii="ÜÙG ˛" w:cs="ÜÙG ˛" w:eastAsia="ÜÙG ˛" w:hAnsi="ÜÙG ˛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rPr>
                <w:rFonts w:ascii="@ü/Ã˛" w:cs="@ü/Ã˛" w:eastAsia="@ü/Ã˛" w:hAnsi="@ü/Ã˛"/>
                <w:i w:val="1"/>
                <w:color w:val="00599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اخ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ُ</w:t>
            </w:r>
            <w:r w:rsidDel="00000000" w:rsidR="00000000" w:rsidRPr="00000000">
              <w:rPr>
                <w:rFonts w:ascii="Lotus-Bold" w:cs="Lotus-Bold" w:eastAsia="Lotus-Bold" w:hAnsi="Lotus-Bold"/>
                <w:b w:val="1"/>
                <w:i w:val="1"/>
                <w:color w:val="00b05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ال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و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الأ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النمو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الأ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عامل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النمو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الاضمحلال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الأ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عامل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الاضمحلال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الربح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رك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،</w:t>
            </w:r>
          </w:p>
          <w:p w:rsidR="00000000" w:rsidDel="00000000" w:rsidP="00000000" w:rsidRDefault="00000000" w:rsidRPr="00000000" w14:paraId="00000021">
            <w:pPr>
              <w:bidi w:val="1"/>
              <w:jc w:val="center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الأساس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الطبيعي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الأ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الطبيعي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الربح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رك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المستمر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bidi w:val="1"/>
              <w:jc w:val="center"/>
              <w:rPr>
                <w:rFonts w:ascii="Calibri" w:cs="Calibri" w:eastAsia="Calibri" w:hAnsi="Calibri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اللوغاريتمي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للأساس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8"/>
                <w:szCs w:val="28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Calibri" w:cs="Calibri" w:eastAsia="Calibri" w:hAnsi="Calibri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اللوغاريتم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الاعتيادي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اللوغاريتم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الطبيعي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خاصية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المساواة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اللوغاريتمية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bidi w:val="1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مك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تمثيل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الأ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بإنشاء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جدول</w:t>
            </w:r>
          </w:p>
          <w:p w:rsidR="00000000" w:rsidDel="00000000" w:rsidP="00000000" w:rsidRDefault="00000000" w:rsidRPr="00000000" w14:paraId="00000025">
            <w:pPr>
              <w:bidi w:val="1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تعيين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الأزواج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رت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بة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الناتجة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الجدول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المستوى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الإحداثي</w:t>
            </w:r>
          </w:p>
          <w:p w:rsidR="00000000" w:rsidDel="00000000" w:rsidP="00000000" w:rsidRDefault="00000000" w:rsidRPr="00000000" w14:paraId="00000026">
            <w:pPr>
              <w:bidi w:val="1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bidi w:val="1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تنطبق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خصائص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اللوغاريتمات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اللوغاريتم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الاعتيادي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واللوغاريتم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الطبيعي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وي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مك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ن</w:t>
            </w:r>
          </w:p>
          <w:p w:rsidR="00000000" w:rsidDel="00000000" w:rsidP="00000000" w:rsidRDefault="00000000" w:rsidRPr="00000000" w14:paraId="00000028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استعمالها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لإيجاد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قيمة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ٍّ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منهما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spacing w:line="276" w:lineRule="auto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تطبيق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النشاطات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صحيح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ايجاد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الحلول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ومناقشتها</w:t>
            </w:r>
          </w:p>
          <w:p w:rsidR="00000000" w:rsidDel="00000000" w:rsidP="00000000" w:rsidRDefault="00000000" w:rsidRPr="00000000" w14:paraId="0000002B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التحدث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مضمون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بطريقة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صحيحة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وبلغة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سليمة</w:t>
            </w:r>
          </w:p>
          <w:p w:rsidR="00000000" w:rsidDel="00000000" w:rsidP="00000000" w:rsidRDefault="00000000" w:rsidRPr="00000000" w14:paraId="0000002D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تتبع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الخطوات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بالترتيب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لحل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المسائل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الوحدة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روح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  <w:br w:type="textWrapping"/>
            </w:r>
          </w:p>
          <w:p w:rsidR="00000000" w:rsidDel="00000000" w:rsidP="00000000" w:rsidRDefault="00000000" w:rsidRPr="00000000" w14:paraId="00000032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احترام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المعلم</w:t>
            </w:r>
          </w:p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المبادرة</w:t>
            </w:r>
          </w:p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الجماعي</w:t>
            </w:r>
          </w:p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التنظيم</w:t>
            </w:r>
          </w:p>
          <w:p w:rsidR="00000000" w:rsidDel="00000000" w:rsidP="00000000" w:rsidRDefault="00000000" w:rsidRPr="00000000" w14:paraId="0000003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الدقة</w:t>
            </w:r>
          </w:p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الترتيب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التمارين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والمسائل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الكتاب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المدرسي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والتمارين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والمساندة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إضافة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الأسئلة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الإثرائية</w:t>
            </w:r>
          </w:p>
          <w:p w:rsidR="00000000" w:rsidDel="00000000" w:rsidP="00000000" w:rsidRDefault="00000000" w:rsidRPr="00000000" w14:paraId="0000003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قصير</w:t>
            </w:r>
          </w:p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تحصيلي</w:t>
            </w:r>
          </w:p>
        </w:tc>
      </w:tr>
    </w:tbl>
    <w:p w:rsidR="00000000" w:rsidDel="00000000" w:rsidP="00000000" w:rsidRDefault="00000000" w:rsidRPr="00000000" w14:paraId="00000045">
      <w:pPr>
        <w:jc w:val="right"/>
        <w:rPr/>
      </w:pPr>
      <w:r w:rsidDel="00000000" w:rsidR="00000000" w:rsidRPr="00000000">
        <w:rPr>
          <w:rFonts w:ascii="ÜÙG ˛" w:cs="ÜÙG ˛" w:eastAsia="ÜÙG ˛" w:hAnsi="ÜÙG ˛"/>
          <w:b w:val="1"/>
          <w:i w:val="1"/>
          <w:rtl w:val="0"/>
        </w:rPr>
        <w:t xml:space="preserve">Form # QF71 – 47  rev.a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>
          <w:rFonts w:ascii="ÜÙG ˛" w:cs="ÜÙG ˛" w:eastAsia="ÜÙG ˛" w:hAnsi="ÜÙG ˛"/>
          <w:b w:val="1"/>
          <w:i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b w:val="1"/>
          <w:i w:val="1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bidi w:val="1"/>
        <w:spacing w:after="240" w:before="240" w:lineRule="auto"/>
        <w:jc w:val="both"/>
        <w:rPr>
          <w:rFonts w:ascii="ÜÙG ˛" w:cs="ÜÙG ˛" w:eastAsia="ÜÙG ˛" w:hAnsi="ÜÙG ˛"/>
          <w:b w:val="1"/>
          <w:i w:val="1"/>
          <w:sz w:val="22"/>
          <w:szCs w:val="22"/>
        </w:rPr>
      </w:pPr>
      <w:r w:rsidDel="00000000" w:rsidR="00000000" w:rsidRPr="00000000">
        <w:rPr>
          <w:rFonts w:ascii="ÜÙG ˛" w:cs="ÜÙG ˛" w:eastAsia="ÜÙG ˛" w:hAnsi="ÜÙG ˛"/>
          <w:b w:val="1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8">
      <w:pPr>
        <w:bidi w:val="1"/>
        <w:rPr>
          <w:rFonts w:ascii="ÜÙG ˛" w:cs="ÜÙG ˛" w:eastAsia="ÜÙG ˛" w:hAnsi="ÜÙG ˛"/>
          <w:i w:val="1"/>
          <w:sz w:val="28"/>
          <w:szCs w:val="28"/>
        </w:rPr>
      </w:pP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صل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       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المبحث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b050"/>
          <w:sz w:val="20"/>
          <w:szCs w:val="20"/>
          <w:rtl w:val="1"/>
        </w:rPr>
        <w:t xml:space="preserve">الرياضيات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38562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12"/>
          <w:szCs w:val="12"/>
          <w:rtl w:val="0"/>
        </w:rPr>
        <w:t xml:space="preserve">     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عنوان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الوحدة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التفاضل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الدروس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4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دروس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الصفحات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52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-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89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94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4"/>
        <w:gridCol w:w="2610"/>
        <w:gridCol w:w="1890"/>
        <w:gridCol w:w="3870"/>
        <w:gridCol w:w="2520"/>
        <w:gridCol w:w="1260"/>
        <w:gridCol w:w="1614"/>
        <w:tblGridChange w:id="0">
          <w:tblGrid>
            <w:gridCol w:w="1184"/>
            <w:gridCol w:w="2610"/>
            <w:gridCol w:w="1890"/>
            <w:gridCol w:w="3870"/>
            <w:gridCol w:w="2520"/>
            <w:gridCol w:w="1260"/>
            <w:gridCol w:w="1614"/>
          </w:tblGrid>
        </w:tblGridChange>
      </w:tblGrid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والمصطلحات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والتعميمات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rtl w:val="1"/>
              </w:rPr>
              <w:t xml:space="preserve">القيم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1"/>
              </w:rPr>
              <w:t xml:space="preserve">والاتجاهات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التفاضل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قاعدة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السلسلة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00000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Fonts w:ascii="@ü/Ã˛" w:cs="@ü/Ã˛" w:eastAsia="@ü/Ã˛" w:hAnsi="@ü/Ã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مشتقتا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الضرب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والقسمة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bidi w:val="1"/>
              <w:jc w:val="center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مشتقتا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الأ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الطبيعي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والاقتران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اللوغاريتمي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الطبيعي</w:t>
            </w:r>
          </w:p>
          <w:p w:rsidR="00000000" w:rsidDel="00000000" w:rsidP="00000000" w:rsidRDefault="00000000" w:rsidRPr="00000000" w14:paraId="0000005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00000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مشتقتا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الجيب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واقتران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جيب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التمام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bidi w:val="1"/>
              <w:rPr>
                <w:rFonts w:ascii="ÜÙG ˛" w:cs="ÜÙG ˛" w:eastAsia="ÜÙG ˛" w:hAnsi="ÜÙG ˛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bidi w:val="1"/>
              <w:rPr>
                <w:rFonts w:ascii="@ü/Ã˛" w:cs="@ü/Ã˛" w:eastAsia="@ü/Ã˛" w:hAnsi="@ü/Ã˛"/>
                <w:i w:val="1"/>
                <w:color w:val="00599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اخ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ُ</w:t>
            </w:r>
            <w:r w:rsidDel="00000000" w:rsidR="00000000" w:rsidRPr="00000000">
              <w:rPr>
                <w:rFonts w:ascii="Lotus-Bold" w:cs="Lotus-Bold" w:eastAsia="Lotus-Bold" w:hAnsi="Lotus-Bold"/>
                <w:b w:val="1"/>
                <w:i w:val="1"/>
                <w:color w:val="00b05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ال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و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قاعدة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السلسلة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قاعدة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سلسلة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القو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تغي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الوسيط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6">
            <w:pPr>
              <w:bidi w:val="1"/>
              <w:jc w:val="center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bidi w:val="1"/>
              <w:jc w:val="center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المثلثي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8">
            <w:pPr>
              <w:bidi w:val="1"/>
              <w:jc w:val="center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bidi w:val="1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مشتقة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ضرب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اقترانين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قابلين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للاشتقاق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الأو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مضروب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في</w:t>
            </w:r>
          </w:p>
          <w:p w:rsidR="00000000" w:rsidDel="00000000" w:rsidP="00000000" w:rsidRDefault="00000000" w:rsidRPr="00000000" w14:paraId="0000006B">
            <w:pPr>
              <w:bidi w:val="1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مشتقة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يضاف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إليه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مضروب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مشتقة</w:t>
            </w:r>
          </w:p>
          <w:p w:rsidR="00000000" w:rsidDel="00000000" w:rsidP="00000000" w:rsidRDefault="00000000" w:rsidRPr="00000000" w14:paraId="0000006C">
            <w:pPr>
              <w:bidi w:val="1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الأو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ل</w:t>
            </w:r>
          </w:p>
          <w:p w:rsidR="00000000" w:rsidDel="00000000" w:rsidP="00000000" w:rsidRDefault="00000000" w:rsidRPr="00000000" w14:paraId="0000006D">
            <w:pPr>
              <w:bidi w:val="1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bidi w:val="1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bidi w:val="1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مشتقة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قسمة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اقترانين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قابلين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للاشتقاق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المقام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مشتقة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البسط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مطروح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</w:t>
            </w:r>
          </w:p>
          <w:p w:rsidR="00000000" w:rsidDel="00000000" w:rsidP="00000000" w:rsidRDefault="00000000" w:rsidRPr="00000000" w14:paraId="00000070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منه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البسط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مشتقة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المقام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قسمة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الجميع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مربع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المقام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..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bidi w:val="1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مشتقة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مقلوب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قابل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للاشتقاق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سالب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مشتقة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مقسوم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</w:t>
            </w:r>
          </w:p>
          <w:p w:rsidR="00000000" w:rsidDel="00000000" w:rsidP="00000000" w:rsidRDefault="00000000" w:rsidRPr="00000000" w14:paraId="00000073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مربع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bidi w:val="1"/>
              <w:spacing w:line="276" w:lineRule="auto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تطبيق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النشاطات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صحيح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ايجاد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الحلول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ومناقشتها</w:t>
            </w:r>
          </w:p>
          <w:p w:rsidR="00000000" w:rsidDel="00000000" w:rsidP="00000000" w:rsidRDefault="00000000" w:rsidRPr="00000000" w14:paraId="00000076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التحدث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مضمون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بطريقة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صحيحة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وبلغة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سليمة</w:t>
            </w:r>
          </w:p>
          <w:p w:rsidR="00000000" w:rsidDel="00000000" w:rsidP="00000000" w:rsidRDefault="00000000" w:rsidRPr="00000000" w14:paraId="00000078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تتبع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الخطوات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بالترتيب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لحل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المسائل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الوحدة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روح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  <w:br w:type="textWrapping"/>
            </w:r>
          </w:p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احترام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المعلم</w:t>
            </w:r>
          </w:p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المبادرة</w:t>
            </w:r>
          </w:p>
          <w:p w:rsidR="00000000" w:rsidDel="00000000" w:rsidP="00000000" w:rsidRDefault="00000000" w:rsidRPr="00000000" w14:paraId="0000008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الجماعي</w:t>
            </w:r>
          </w:p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التنظيم</w:t>
            </w:r>
          </w:p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الدقة</w:t>
            </w:r>
          </w:p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الترتيب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التمارين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والمسائل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الكتاب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المدرسي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والتمارين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والمساندة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إضافة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الأسئلة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الإثرائية</w:t>
            </w:r>
          </w:p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قصير</w:t>
            </w:r>
          </w:p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تحصيلي</w:t>
            </w:r>
          </w:p>
        </w:tc>
      </w:tr>
    </w:tbl>
    <w:p w:rsidR="00000000" w:rsidDel="00000000" w:rsidP="00000000" w:rsidRDefault="00000000" w:rsidRPr="00000000" w14:paraId="00000090">
      <w:pPr>
        <w:bidi w:val="1"/>
        <w:ind w:right="-851"/>
        <w:rPr>
          <w:rFonts w:ascii="Sakkal Majalla" w:cs="Sakkal Majalla" w:eastAsia="Sakkal Majalla" w:hAnsi="Sakkal Majal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right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Fonts w:ascii="ÜÙG ˛" w:cs="ÜÙG ˛" w:eastAsia="ÜÙG ˛" w:hAnsi="ÜÙG ˛"/>
          <w:b w:val="1"/>
          <w:i w:val="1"/>
          <w:rtl w:val="0"/>
        </w:rPr>
        <w:t xml:space="preserve">Form # QF71 – 47  rev.a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       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المبحث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b050"/>
          <w:sz w:val="20"/>
          <w:szCs w:val="20"/>
          <w:rtl w:val="1"/>
        </w:rPr>
        <w:t xml:space="preserve">الرياضيات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12"/>
          <w:szCs w:val="12"/>
          <w:rtl w:val="0"/>
        </w:rPr>
        <w:t xml:space="preserve">       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عنوان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الوحدة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تطبيقات</w:t>
      </w:r>
      <w:r w:rsidDel="00000000" w:rsidR="00000000" w:rsidRPr="00000000">
        <w:rPr>
          <w:rFonts w:ascii="LoewNextArabic-Heavy" w:cs="LoewNextArabic-Heavy" w:eastAsia="LoewNextArabic-Heavy" w:hAnsi="LoewNextArabic-Heavy"/>
          <w:i w:val="1"/>
          <w:color w:val="082566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التفاضل</w:t>
      </w:r>
      <w:r w:rsidDel="00000000" w:rsidR="00000000" w:rsidRPr="00000000">
        <w:rPr>
          <w:rFonts w:ascii="LoewNextArabic-Heavy" w:cs="LoewNextArabic-Heavy" w:eastAsia="LoewNextArabic-Heavy" w:hAnsi="LoewNextArabic-Heavy"/>
          <w:i w:val="1"/>
          <w:color w:val="082566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الدروس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4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دروس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                  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الصفحات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90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124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47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5"/>
        <w:gridCol w:w="1985"/>
        <w:gridCol w:w="2334"/>
        <w:gridCol w:w="3779"/>
        <w:gridCol w:w="2340"/>
        <w:gridCol w:w="1530"/>
        <w:gridCol w:w="1710"/>
        <w:tblGridChange w:id="0">
          <w:tblGrid>
            <w:gridCol w:w="1075"/>
            <w:gridCol w:w="1985"/>
            <w:gridCol w:w="2334"/>
            <w:gridCol w:w="3779"/>
            <w:gridCol w:w="2340"/>
            <w:gridCol w:w="1530"/>
            <w:gridCol w:w="1710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والمصطلحات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والتعميمات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والاتجاهات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bidi w:val="1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bidi w:val="1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bidi w:val="1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bidi w:val="1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bidi w:val="1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bidi w:val="1"/>
              <w:jc w:val="center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rtl w:val="1"/>
              </w:rPr>
              <w:t xml:space="preserve">الثانية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bidi w:val="1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bidi w:val="1"/>
              <w:jc w:val="center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تطبيقات</w:t>
            </w:r>
            <w:r w:rsidDel="00000000" w:rsidR="00000000" w:rsidRPr="00000000">
              <w:rPr>
                <w:rFonts w:ascii="LoewNextArabic-Heavy" w:cs="LoewNextArabic-Heavy" w:eastAsia="LoewNextArabic-Heavy" w:hAnsi="LoewNextArabic-Heavy"/>
                <w:i w:val="1"/>
                <w:color w:val="082566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التفاضل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bidi w:val="1"/>
              <w:jc w:val="center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الد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المماس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والعمودي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المماس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الد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المشتقة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والسرعة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المتجهة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والتسارع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bidi w:val="1"/>
              <w:jc w:val="center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الد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تطبيقات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الق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القصوى</w:t>
            </w:r>
          </w:p>
          <w:p w:rsidR="00000000" w:rsidDel="00000000" w:rsidP="00000000" w:rsidRDefault="00000000" w:rsidRPr="00000000" w14:paraId="000000AA">
            <w:pPr>
              <w:bidi w:val="1"/>
              <w:jc w:val="center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bidi w:val="1"/>
              <w:jc w:val="center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الد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الاشتقاق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الضمني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والم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عد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لات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المرتبطة</w:t>
            </w:r>
          </w:p>
          <w:p w:rsidR="00000000" w:rsidDel="00000000" w:rsidP="00000000" w:rsidRDefault="00000000" w:rsidRPr="00000000" w14:paraId="000000AC">
            <w:pPr>
              <w:bidi w:val="1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bidi w:val="1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اخ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ُ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ال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و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المماس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العمودي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المماس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المشتقة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الموقع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السرعة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المتجهة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التسارع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3">
            <w:pPr>
              <w:bidi w:val="1"/>
              <w:jc w:val="center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المشتقة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التكلفة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التكلفة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الحد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الإيراد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الإيراد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الحد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الربح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،</w:t>
            </w:r>
          </w:p>
          <w:p w:rsidR="00000000" w:rsidDel="00000000" w:rsidP="00000000" w:rsidRDefault="00000000" w:rsidRPr="00000000" w14:paraId="000000B5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الربح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الحد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bidi w:val="1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دراسة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جسم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يتحر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مسار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مستقيم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أفترض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َّ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الجسم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يتحر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أعداد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انطلاق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موقع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ابتدائي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وأن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َّ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اتجاه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حركته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يكون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موجب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سالب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وأن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َّ </w:t>
            </w:r>
            <w:r w:rsidDel="00000000" w:rsidR="00000000" w:rsidRPr="00000000">
              <w:rPr>
                <w:rFonts w:ascii="Lotus-Bold" w:cs="Lotus-Bold" w:eastAsia="Lotus-Bold" w:hAnsi="Lotus-Bold"/>
                <w:b w:val="1"/>
                <w:i w:val="1"/>
                <w:sz w:val="28"/>
                <w:szCs w:val="28"/>
                <w:rtl w:val="1"/>
              </w:rPr>
              <w:t xml:space="preserve">موقع</w:t>
            </w:r>
            <w:r w:rsidDel="00000000" w:rsidR="00000000" w:rsidRPr="00000000">
              <w:rPr>
                <w:rFonts w:ascii="Lotus-Bold" w:cs="Lotus-Bold" w:eastAsia="Lotus-Bold" w:hAnsi="Lotus-Bold"/>
                <w:b w:val="1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الجسم</w:t>
            </w:r>
          </w:p>
          <w:p w:rsidR="00000000" w:rsidDel="00000000" w:rsidP="00000000" w:rsidRDefault="00000000" w:rsidRPr="00000000" w14:paraId="000000B8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بالنسبة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نقطة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الأصل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مث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اقتران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بالنسبة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الزمن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تطبيق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النشاطات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صحيح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ايجاد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الحلول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ومناقشتها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التحدث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مضمون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بطريقة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صحيحة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وبلغة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سليمة</w:t>
            </w:r>
          </w:p>
          <w:p w:rsidR="00000000" w:rsidDel="00000000" w:rsidP="00000000" w:rsidRDefault="00000000" w:rsidRPr="00000000" w14:paraId="000000B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تتبع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الخطوات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والترتيب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لحل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المسائل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الوحدة</w:t>
            </w:r>
          </w:p>
          <w:p w:rsidR="00000000" w:rsidDel="00000000" w:rsidP="00000000" w:rsidRDefault="00000000" w:rsidRPr="00000000" w14:paraId="000000B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القيم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الايجابية</w:t>
            </w:r>
          </w:p>
          <w:p w:rsidR="00000000" w:rsidDel="00000000" w:rsidP="00000000" w:rsidRDefault="00000000" w:rsidRPr="00000000" w14:paraId="000000C2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الحياة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اليومية</w:t>
            </w:r>
          </w:p>
          <w:p w:rsidR="00000000" w:rsidDel="00000000" w:rsidP="00000000" w:rsidRDefault="00000000" w:rsidRPr="00000000" w14:paraId="000000C4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المحبة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والتعاون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الطلاب</w:t>
            </w:r>
          </w:p>
          <w:p w:rsidR="00000000" w:rsidDel="00000000" w:rsidP="00000000" w:rsidRDefault="00000000" w:rsidRPr="00000000" w14:paraId="000000C6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احترام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المعلم</w:t>
            </w:r>
          </w:p>
          <w:p w:rsidR="00000000" w:rsidDel="00000000" w:rsidP="00000000" w:rsidRDefault="00000000" w:rsidRPr="00000000" w14:paraId="000000C8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حب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واستخدامه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الحياة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اليومية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التمارين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والمسائل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الكتاب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المدرسي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والتمارين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والمساندة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إضافة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الأسئلة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الإثرائية</w:t>
            </w:r>
          </w:p>
          <w:p w:rsidR="00000000" w:rsidDel="00000000" w:rsidP="00000000" w:rsidRDefault="00000000" w:rsidRPr="00000000" w14:paraId="000000C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قصير</w:t>
            </w:r>
          </w:p>
          <w:p w:rsidR="00000000" w:rsidDel="00000000" w:rsidP="00000000" w:rsidRDefault="00000000" w:rsidRPr="00000000" w14:paraId="000000C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تحصيلي</w:t>
            </w:r>
          </w:p>
        </w:tc>
      </w:tr>
    </w:tbl>
    <w:p w:rsidR="00000000" w:rsidDel="00000000" w:rsidP="00000000" w:rsidRDefault="00000000" w:rsidRPr="00000000" w14:paraId="000000D2">
      <w:pPr>
        <w:bidi w:val="1"/>
        <w:ind w:right="-851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ind w:right="-851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right"/>
        <w:rPr>
          <w:rFonts w:ascii="ÜÙG ˛" w:cs="ÜÙG ˛" w:eastAsia="ÜÙG ˛" w:hAnsi="ÜÙG ˛"/>
          <w:i w:val="1"/>
          <w:sz w:val="28"/>
          <w:szCs w:val="28"/>
        </w:rPr>
      </w:pPr>
      <w:r w:rsidDel="00000000" w:rsidR="00000000" w:rsidRPr="00000000">
        <w:rPr>
          <w:rFonts w:ascii="ÜÙG ˛" w:cs="ÜÙG ˛" w:eastAsia="ÜÙG ˛" w:hAnsi="ÜÙG ˛"/>
          <w:b w:val="1"/>
          <w:i w:val="1"/>
          <w:rtl w:val="0"/>
        </w:rPr>
        <w:t xml:space="preserve">Form # QF71 – 47  rev.a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rPr>
          <w:rFonts w:ascii="ÜÙG ˛" w:cs="ÜÙG ˛" w:eastAsia="ÜÙG ˛" w:hAnsi="ÜÙG ˛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8" w:top="1627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akkal Majalla"/>
  <w:font w:name="Comic Sans MS"/>
  <w:font w:name="Calibri"/>
  <w:font w:name="Times New Roman"/>
  <w:font w:name="Arial"/>
  <w:font w:name="Lotus-Bold"/>
  <w:font w:name="ÜÙG ˛"/>
  <w:font w:name="Lotus-Light"/>
  <w:font w:name="@ü/Ã˛"/>
  <w:font w:name="LoewNextArabic-Heav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تحليل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محتوى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رياضيات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للصف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1"/>
      </w:rPr>
      <w:t xml:space="preserve">الثاني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1"/>
      </w:rPr>
      <w:t xml:space="preserve">الثانوي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1"/>
      </w:rPr>
      <w:t xml:space="preserve">الأدبي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1"/>
      </w:rPr>
      <w:t xml:space="preserve"> 2022 -2023 </w:t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25F27"/>
    <w:pPr>
      <w:bidi w:val="1"/>
    </w:pPr>
    <w:rPr>
      <w:rFonts w:ascii="Times New Roman" w:cs="Times New Roman" w:eastAsia="Times New Roman" w:hAnsi="Times New Roman"/>
      <w:i w:val="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ED161F"/>
    <w:rPr>
      <w:rFonts w:ascii="Times New Roman" w:cs="Times New Roman" w:eastAsia="Times New Roman" w:hAnsi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ED161F"/>
    <w:rPr>
      <w:rFonts w:ascii="Times New Roman" w:cs="Times New Roman" w:eastAsia="Times New Roman" w:hAnsi="Times New Roman"/>
      <w:i w:val="0"/>
    </w:rPr>
  </w:style>
  <w:style w:type="paragraph" w:styleId="ListParagraph">
    <w:name w:val="List Paragraph"/>
    <w:basedOn w:val="Normal"/>
    <w:uiPriority w:val="34"/>
    <w:qFormat w:val="1"/>
    <w:rsid w:val="00ED161F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565D41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eZGi46cB7zkNG8ajWtP+Adl/vg==">AMUW2mXfTyntAo1O9BtHmgO6L2Sa/5hGOUgyAa7OTFJgUQX/eKQa24cyBCi8OmYGNyMutr7l9B/I9B3BAZtpAX6RtgVq8o8DO6r/jSlmj73mObT/SwNpS3s=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2021-08-17T13:06:00Z</dcterms:created>
  <dc:creator>esam shikh</dc:creator>
</cp:coreProperties>
</file>