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F6C" w:rsidRDefault="00B1069A" w:rsidP="000E7F6C">
      <w:pPr>
        <w:spacing w:before="120" w:after="120"/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</w:pPr>
      <w:r w:rsidRPr="00B1069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مديرية التربية والتعليم في لواء الشونة الجنوبية     الامتحان النهائي لمادة التاريخ للصف 1-ث الأدبي          مدرسة </w:t>
      </w:r>
      <w:proofErr w:type="spellStart"/>
      <w:r w:rsidRPr="00B1069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سويمة</w:t>
      </w:r>
      <w:proofErr w:type="spellEnd"/>
      <w:r w:rsidRPr="00B1069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الثانوية ل</w:t>
      </w:r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ل</w:t>
      </w:r>
      <w:r w:rsidRPr="00B1069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بني</w:t>
      </w:r>
      <w:r w:rsidR="000E7F6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ن                     </w:t>
      </w:r>
      <w:r w:rsidRPr="00B1069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الفصل الدراسي ا</w:t>
      </w:r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لثاني</w:t>
      </w:r>
    </w:p>
    <w:p w:rsidR="00B1069A" w:rsidRPr="00B1069A" w:rsidRDefault="00B1069A" w:rsidP="000E7F6C">
      <w:pPr>
        <w:spacing w:before="120" w:after="120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proofErr w:type="gramStart"/>
      <w:r w:rsidRPr="00B1069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الزمن :</w:t>
      </w:r>
      <w:proofErr w:type="gramEnd"/>
      <w:r w:rsidRPr="00B1069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ساعة                                   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اليوم               </w:t>
      </w:r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/6/2017م</w:t>
      </w:r>
    </w:p>
    <w:p w:rsidR="00B1069A" w:rsidRPr="00B1069A" w:rsidRDefault="00B1069A" w:rsidP="00B1069A">
      <w:pPr>
        <w:pBdr>
          <w:bottom w:val="double" w:sz="6" w:space="1" w:color="auto"/>
        </w:pBdr>
        <w:spacing w:before="120" w:after="120"/>
        <w:jc w:val="center"/>
        <w:rPr>
          <w:rFonts w:ascii="Calibri" w:eastAsia="Calibri" w:hAnsi="Calibri" w:cs="Arial"/>
          <w:b/>
          <w:bCs/>
          <w:i/>
          <w:iCs/>
          <w:sz w:val="40"/>
          <w:szCs w:val="40"/>
          <w:u w:val="single"/>
          <w:lang w:bidi="ar-JO"/>
        </w:rPr>
      </w:pPr>
      <w:r w:rsidRPr="00B1069A">
        <w:rPr>
          <w:rFonts w:ascii="Calibri" w:eastAsia="Calibri" w:hAnsi="Calibri" w:cs="Arial"/>
          <w:b/>
          <w:bCs/>
          <w:i/>
          <w:iCs/>
          <w:sz w:val="40"/>
          <w:szCs w:val="40"/>
          <w:u w:val="single"/>
          <w:rtl/>
          <w:lang w:bidi="ar-JO"/>
        </w:rPr>
        <w:t>تاريخ الأردن</w:t>
      </w:r>
    </w:p>
    <w:p w:rsidR="00CF07BA" w:rsidRDefault="00B1069A" w:rsidP="00BE5895">
      <w:pPr>
        <w:spacing w:before="120" w:after="120"/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</w:pPr>
      <w:r w:rsidRPr="00B1069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السؤال الأول: وضح المقصود بالمفاهيم والمصطلحات </w:t>
      </w:r>
      <w:proofErr w:type="gramStart"/>
      <w:r w:rsidRPr="00B1069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التالية .</w:t>
      </w:r>
      <w:proofErr w:type="gramEnd"/>
      <w:r w:rsidRPr="00B1069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               (</w:t>
      </w:r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8</w:t>
      </w:r>
      <w:r w:rsidRPr="00B1069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علامات)</w:t>
      </w:r>
    </w:p>
    <w:p w:rsidR="00BE5895" w:rsidRDefault="00BE5895" w:rsidP="00BE5895">
      <w:pPr>
        <w:spacing w:before="120" w:after="120"/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ابراهيم باشا</w:t>
      </w:r>
    </w:p>
    <w:p w:rsidR="000E7F6C" w:rsidRDefault="000E7F6C" w:rsidP="00BE5895">
      <w:pPr>
        <w:spacing w:before="120" w:after="120"/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</w:pPr>
    </w:p>
    <w:p w:rsidR="00BE5895" w:rsidRDefault="00BE5895" w:rsidP="00BE5895">
      <w:pPr>
        <w:spacing w:before="120" w:after="120"/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وعد بلفور</w:t>
      </w:r>
    </w:p>
    <w:p w:rsidR="000E7F6C" w:rsidRDefault="000E7F6C" w:rsidP="00BE5895">
      <w:pPr>
        <w:spacing w:before="120" w:after="120"/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</w:pPr>
    </w:p>
    <w:p w:rsidR="00BE5895" w:rsidRDefault="00BE5895" w:rsidP="00BE5895">
      <w:pPr>
        <w:spacing w:before="120" w:after="120"/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الانتداب</w:t>
      </w:r>
    </w:p>
    <w:p w:rsidR="000E7F6C" w:rsidRDefault="000E7F6C" w:rsidP="00BE5895">
      <w:pPr>
        <w:spacing w:before="120" w:after="120"/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</w:pPr>
    </w:p>
    <w:p w:rsidR="00BE5895" w:rsidRDefault="00BE5895" w:rsidP="00BE5895">
      <w:pPr>
        <w:spacing w:before="120" w:after="120"/>
        <w:rPr>
          <w:rFonts w:hint="cs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الحق </w:t>
      </w:r>
      <w:proofErr w:type="gramStart"/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يعلو</w:t>
      </w:r>
      <w:proofErr w:type="gramEnd"/>
    </w:p>
    <w:p w:rsidR="00BE5895" w:rsidRDefault="00BE5895" w:rsidP="00BE5895">
      <w:pPr>
        <w:spacing w:before="120" w:after="120"/>
        <w:rPr>
          <w:rFonts w:hint="cs"/>
          <w:rtl/>
          <w:lang w:bidi="ar-JO"/>
        </w:rPr>
      </w:pPr>
    </w:p>
    <w:p w:rsidR="000E7F6C" w:rsidRDefault="000E7F6C" w:rsidP="00BE5895">
      <w:pPr>
        <w:spacing w:before="120" w:after="120"/>
        <w:rPr>
          <w:rFonts w:hint="cs"/>
          <w:b/>
          <w:bCs/>
          <w:sz w:val="24"/>
          <w:szCs w:val="24"/>
          <w:rtl/>
          <w:lang w:bidi="ar-JO"/>
        </w:rPr>
      </w:pPr>
    </w:p>
    <w:p w:rsidR="00BE5895" w:rsidRDefault="00BE5895" w:rsidP="00BE5895">
      <w:pPr>
        <w:spacing w:before="120" w:after="120"/>
        <w:rPr>
          <w:rFonts w:hint="cs"/>
          <w:b/>
          <w:bCs/>
          <w:sz w:val="24"/>
          <w:szCs w:val="24"/>
          <w:rtl/>
          <w:lang w:bidi="ar-JO"/>
        </w:rPr>
      </w:pPr>
      <w:r w:rsidRPr="00BE5895">
        <w:rPr>
          <w:rFonts w:hint="cs"/>
          <w:b/>
          <w:bCs/>
          <w:sz w:val="24"/>
          <w:szCs w:val="24"/>
          <w:rtl/>
          <w:lang w:bidi="ar-JO"/>
        </w:rPr>
        <w:t xml:space="preserve">السؤال الثاني: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تضافرت عوامل عدة ساعدت على ظهور النهضة العربية في منتصف القرن </w:t>
      </w:r>
      <w:r w:rsidR="00415840">
        <w:rPr>
          <w:rFonts w:hint="cs"/>
          <w:b/>
          <w:bCs/>
          <w:sz w:val="24"/>
          <w:szCs w:val="24"/>
          <w:rtl/>
          <w:lang w:bidi="ar-JO"/>
        </w:rPr>
        <w:t xml:space="preserve">التاسع عشر حتى القرن العشرين / </w:t>
      </w:r>
      <w:proofErr w:type="gramStart"/>
      <w:r w:rsidR="00415840">
        <w:rPr>
          <w:rFonts w:hint="cs"/>
          <w:b/>
          <w:bCs/>
          <w:sz w:val="24"/>
          <w:szCs w:val="24"/>
          <w:rtl/>
          <w:lang w:bidi="ar-JO"/>
        </w:rPr>
        <w:t>اذكرها .</w:t>
      </w:r>
      <w:proofErr w:type="gramEnd"/>
      <w:r w:rsidR="00415840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(6علامات)</w:t>
      </w:r>
    </w:p>
    <w:p w:rsidR="000044C3" w:rsidRDefault="000044C3" w:rsidP="00BE5895">
      <w:pPr>
        <w:spacing w:before="120" w:after="120"/>
        <w:rPr>
          <w:rFonts w:hint="cs"/>
          <w:b/>
          <w:bCs/>
          <w:sz w:val="24"/>
          <w:szCs w:val="24"/>
          <w:rtl/>
          <w:lang w:bidi="ar-JO"/>
        </w:rPr>
      </w:pPr>
    </w:p>
    <w:p w:rsidR="000044C3" w:rsidRDefault="000044C3" w:rsidP="00BE5895">
      <w:pPr>
        <w:spacing w:before="120" w:after="120"/>
        <w:rPr>
          <w:rFonts w:hint="cs"/>
          <w:b/>
          <w:bCs/>
          <w:sz w:val="24"/>
          <w:szCs w:val="24"/>
          <w:rtl/>
          <w:lang w:bidi="ar-JO"/>
        </w:rPr>
      </w:pPr>
    </w:p>
    <w:p w:rsidR="000E7F6C" w:rsidRDefault="000E7F6C" w:rsidP="00BE5895">
      <w:pPr>
        <w:spacing w:before="120" w:after="120"/>
        <w:rPr>
          <w:rFonts w:hint="cs"/>
          <w:b/>
          <w:bCs/>
          <w:sz w:val="24"/>
          <w:szCs w:val="24"/>
          <w:rtl/>
          <w:lang w:bidi="ar-JO"/>
        </w:rPr>
      </w:pPr>
    </w:p>
    <w:p w:rsidR="000044C3" w:rsidRDefault="000044C3" w:rsidP="00BE5895">
      <w:pPr>
        <w:spacing w:before="120" w:after="12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السؤال الثالث: بين دلالات الألوان التالية في علم الثورة العربية الكبرى .       (8علامات)</w:t>
      </w:r>
    </w:p>
    <w:p w:rsidR="000044C3" w:rsidRDefault="000044C3" w:rsidP="000044C3">
      <w:pPr>
        <w:pStyle w:val="a3"/>
        <w:numPr>
          <w:ilvl w:val="0"/>
          <w:numId w:val="1"/>
        </w:numPr>
        <w:spacing w:before="120" w:after="120"/>
        <w:rPr>
          <w:rFonts w:hint="cs"/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الأسود</w:t>
      </w:r>
    </w:p>
    <w:p w:rsidR="000044C3" w:rsidRDefault="000044C3" w:rsidP="000044C3">
      <w:pPr>
        <w:pStyle w:val="a3"/>
        <w:numPr>
          <w:ilvl w:val="0"/>
          <w:numId w:val="1"/>
        </w:numPr>
        <w:spacing w:before="120" w:after="120"/>
        <w:rPr>
          <w:rFonts w:hint="cs"/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الأخضر</w:t>
      </w:r>
    </w:p>
    <w:p w:rsidR="000044C3" w:rsidRDefault="000044C3" w:rsidP="000044C3">
      <w:pPr>
        <w:pStyle w:val="a3"/>
        <w:numPr>
          <w:ilvl w:val="0"/>
          <w:numId w:val="1"/>
        </w:numPr>
        <w:spacing w:before="120" w:after="120"/>
        <w:rPr>
          <w:rFonts w:hint="cs"/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الأبيض</w:t>
      </w:r>
    </w:p>
    <w:p w:rsidR="000044C3" w:rsidRDefault="000044C3" w:rsidP="000044C3">
      <w:pPr>
        <w:pStyle w:val="a3"/>
        <w:numPr>
          <w:ilvl w:val="0"/>
          <w:numId w:val="1"/>
        </w:numPr>
        <w:spacing w:before="120" w:after="120"/>
        <w:rPr>
          <w:rFonts w:hint="cs"/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الأحمر</w:t>
      </w:r>
    </w:p>
    <w:p w:rsidR="000044C3" w:rsidRDefault="000044C3" w:rsidP="000044C3">
      <w:pPr>
        <w:pStyle w:val="a3"/>
        <w:spacing w:before="120" w:after="120"/>
        <w:rPr>
          <w:rFonts w:hint="cs"/>
          <w:b/>
          <w:bCs/>
          <w:sz w:val="24"/>
          <w:szCs w:val="24"/>
          <w:rtl/>
          <w:lang w:bidi="ar-JO"/>
        </w:rPr>
      </w:pPr>
    </w:p>
    <w:p w:rsidR="000044C3" w:rsidRDefault="000044C3" w:rsidP="000044C3">
      <w:pPr>
        <w:pStyle w:val="a3"/>
        <w:spacing w:before="120" w:after="120"/>
        <w:rPr>
          <w:rFonts w:hint="cs"/>
          <w:b/>
          <w:bCs/>
          <w:sz w:val="24"/>
          <w:szCs w:val="24"/>
          <w:rtl/>
          <w:lang w:bidi="ar-JO"/>
        </w:rPr>
      </w:pPr>
    </w:p>
    <w:p w:rsidR="000E7F6C" w:rsidRDefault="000E7F6C" w:rsidP="000044C3">
      <w:pPr>
        <w:spacing w:before="120" w:after="120"/>
        <w:rPr>
          <w:rFonts w:hint="cs"/>
          <w:b/>
          <w:bCs/>
          <w:sz w:val="24"/>
          <w:szCs w:val="24"/>
          <w:rtl/>
          <w:lang w:bidi="ar-JO"/>
        </w:rPr>
      </w:pPr>
    </w:p>
    <w:p w:rsidR="000044C3" w:rsidRDefault="000044C3" w:rsidP="000044C3">
      <w:pPr>
        <w:spacing w:before="120" w:after="120"/>
        <w:rPr>
          <w:rFonts w:hint="cs"/>
          <w:b/>
          <w:bCs/>
          <w:sz w:val="24"/>
          <w:szCs w:val="24"/>
          <w:rtl/>
          <w:lang w:bidi="ar-JO"/>
        </w:rPr>
      </w:pPr>
      <w:r w:rsidRPr="000044C3">
        <w:rPr>
          <w:rFonts w:hint="cs"/>
          <w:b/>
          <w:bCs/>
          <w:sz w:val="24"/>
          <w:szCs w:val="24"/>
          <w:rtl/>
          <w:lang w:bidi="ar-JO"/>
        </w:rPr>
        <w:t xml:space="preserve">السؤال الرابع: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عدد خصائص الحكومات المحلية في شرق </w:t>
      </w: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الأردن .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(6علامات)</w:t>
      </w:r>
    </w:p>
    <w:p w:rsidR="000044C3" w:rsidRDefault="000044C3" w:rsidP="000044C3">
      <w:pPr>
        <w:spacing w:before="120" w:after="120"/>
        <w:rPr>
          <w:rFonts w:hint="cs"/>
          <w:b/>
          <w:bCs/>
          <w:sz w:val="24"/>
          <w:szCs w:val="24"/>
          <w:rtl/>
          <w:lang w:bidi="ar-JO"/>
        </w:rPr>
      </w:pPr>
    </w:p>
    <w:p w:rsidR="000044C3" w:rsidRDefault="000044C3" w:rsidP="000044C3">
      <w:pPr>
        <w:spacing w:before="120" w:after="120"/>
        <w:rPr>
          <w:rFonts w:hint="cs"/>
          <w:b/>
          <w:bCs/>
          <w:sz w:val="24"/>
          <w:szCs w:val="24"/>
          <w:rtl/>
          <w:lang w:bidi="ar-JO"/>
        </w:rPr>
      </w:pPr>
    </w:p>
    <w:p w:rsidR="000044C3" w:rsidRDefault="000044C3" w:rsidP="000044C3">
      <w:pPr>
        <w:spacing w:before="120" w:after="120"/>
        <w:rPr>
          <w:rFonts w:hint="cs"/>
          <w:b/>
          <w:bCs/>
          <w:sz w:val="24"/>
          <w:szCs w:val="24"/>
          <w:rtl/>
          <w:lang w:bidi="ar-JO"/>
        </w:rPr>
      </w:pPr>
    </w:p>
    <w:p w:rsidR="000E7F6C" w:rsidRDefault="000E7F6C" w:rsidP="000044C3">
      <w:pPr>
        <w:spacing w:before="120" w:after="120"/>
        <w:rPr>
          <w:rFonts w:hint="cs"/>
          <w:b/>
          <w:bCs/>
          <w:sz w:val="24"/>
          <w:szCs w:val="24"/>
          <w:rtl/>
          <w:lang w:bidi="ar-JO"/>
        </w:rPr>
      </w:pPr>
    </w:p>
    <w:p w:rsidR="000E7F6C" w:rsidRDefault="000E7F6C" w:rsidP="000044C3">
      <w:pPr>
        <w:spacing w:before="120" w:after="120"/>
        <w:rPr>
          <w:rFonts w:hint="cs"/>
          <w:b/>
          <w:bCs/>
          <w:sz w:val="24"/>
          <w:szCs w:val="24"/>
          <w:rtl/>
          <w:lang w:bidi="ar-JO"/>
        </w:rPr>
      </w:pPr>
    </w:p>
    <w:p w:rsidR="000044C3" w:rsidRDefault="000044C3" w:rsidP="000044C3">
      <w:pPr>
        <w:spacing w:before="120" w:after="12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السؤال الخامس: بين اقسام الجيش العربي حسب قانون عام 1927م .                              (6علامات)</w:t>
      </w:r>
    </w:p>
    <w:p w:rsidR="000044C3" w:rsidRDefault="000044C3" w:rsidP="000044C3">
      <w:pPr>
        <w:spacing w:before="120" w:after="120"/>
        <w:rPr>
          <w:rFonts w:hint="cs"/>
          <w:b/>
          <w:bCs/>
          <w:sz w:val="24"/>
          <w:szCs w:val="24"/>
          <w:rtl/>
          <w:lang w:bidi="ar-JO"/>
        </w:rPr>
      </w:pPr>
    </w:p>
    <w:p w:rsidR="000E7F6C" w:rsidRDefault="000E7F6C" w:rsidP="000044C3">
      <w:pPr>
        <w:spacing w:before="120" w:after="120"/>
        <w:rPr>
          <w:rFonts w:hint="cs"/>
          <w:b/>
          <w:bCs/>
          <w:sz w:val="24"/>
          <w:szCs w:val="24"/>
          <w:rtl/>
          <w:lang w:bidi="ar-JO"/>
        </w:rPr>
      </w:pPr>
    </w:p>
    <w:p w:rsidR="000E7F6C" w:rsidRDefault="000E7F6C" w:rsidP="000044C3">
      <w:pPr>
        <w:spacing w:before="120" w:after="120"/>
        <w:rPr>
          <w:rFonts w:hint="cs"/>
          <w:b/>
          <w:bCs/>
          <w:sz w:val="24"/>
          <w:szCs w:val="24"/>
          <w:rtl/>
          <w:lang w:bidi="ar-JO"/>
        </w:rPr>
      </w:pPr>
    </w:p>
    <w:p w:rsidR="000E7F6C" w:rsidRDefault="000E7F6C" w:rsidP="000044C3">
      <w:pPr>
        <w:spacing w:before="120" w:after="120"/>
        <w:rPr>
          <w:rFonts w:hint="cs"/>
          <w:b/>
          <w:bCs/>
          <w:sz w:val="24"/>
          <w:szCs w:val="24"/>
          <w:rtl/>
          <w:lang w:bidi="ar-JO"/>
        </w:rPr>
      </w:pPr>
    </w:p>
    <w:p w:rsidR="000044C3" w:rsidRDefault="000044C3" w:rsidP="000044C3">
      <w:pPr>
        <w:spacing w:before="120" w:after="120"/>
        <w:rPr>
          <w:rFonts w:hint="cs"/>
          <w:b/>
          <w:bCs/>
          <w:sz w:val="24"/>
          <w:szCs w:val="24"/>
          <w:rtl/>
          <w:lang w:bidi="ar-JO"/>
        </w:rPr>
      </w:pPr>
      <w:proofErr w:type="gramStart"/>
      <w:r>
        <w:rPr>
          <w:rFonts w:hint="cs"/>
          <w:b/>
          <w:bCs/>
          <w:sz w:val="24"/>
          <w:szCs w:val="24"/>
          <w:rtl/>
          <w:lang w:bidi="ar-JO"/>
        </w:rPr>
        <w:t>السؤال</w:t>
      </w:r>
      <w:proofErr w:type="gramEnd"/>
      <w:r>
        <w:rPr>
          <w:rFonts w:hint="cs"/>
          <w:b/>
          <w:bCs/>
          <w:sz w:val="24"/>
          <w:szCs w:val="24"/>
          <w:rtl/>
          <w:lang w:bidi="ar-JO"/>
        </w:rPr>
        <w:t xml:space="preserve"> السادس: علل ما يلي: </w:t>
      </w:r>
      <w:r w:rsidR="00B161D7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</w:t>
      </w:r>
    </w:p>
    <w:p w:rsidR="000E7F6C" w:rsidRDefault="000E7F6C" w:rsidP="000044C3">
      <w:pPr>
        <w:spacing w:before="120" w:after="120"/>
        <w:rPr>
          <w:rFonts w:hint="cs"/>
          <w:b/>
          <w:bCs/>
          <w:sz w:val="24"/>
          <w:szCs w:val="24"/>
          <w:rtl/>
          <w:lang w:bidi="ar-JO"/>
        </w:rPr>
      </w:pPr>
    </w:p>
    <w:p w:rsidR="000044C3" w:rsidRPr="000E7F6C" w:rsidRDefault="000044C3" w:rsidP="000E7F6C">
      <w:pPr>
        <w:pStyle w:val="a3"/>
        <w:numPr>
          <w:ilvl w:val="0"/>
          <w:numId w:val="2"/>
        </w:numPr>
        <w:spacing w:before="120" w:after="120"/>
        <w:rPr>
          <w:rFonts w:hint="cs"/>
          <w:b/>
          <w:bCs/>
          <w:sz w:val="24"/>
          <w:szCs w:val="24"/>
          <w:rtl/>
          <w:lang w:bidi="ar-JO"/>
        </w:rPr>
      </w:pPr>
      <w:r w:rsidRPr="000E7F6C">
        <w:rPr>
          <w:rFonts w:hint="cs"/>
          <w:b/>
          <w:bCs/>
          <w:sz w:val="24"/>
          <w:szCs w:val="24"/>
          <w:rtl/>
          <w:lang w:bidi="ar-JO"/>
        </w:rPr>
        <w:t xml:space="preserve">إنشاء حكومة </w:t>
      </w:r>
      <w:proofErr w:type="gramStart"/>
      <w:r w:rsidRPr="000E7F6C">
        <w:rPr>
          <w:rFonts w:hint="cs"/>
          <w:b/>
          <w:bCs/>
          <w:sz w:val="24"/>
          <w:szCs w:val="24"/>
          <w:rtl/>
          <w:lang w:bidi="ar-JO"/>
        </w:rPr>
        <w:t>شرق</w:t>
      </w:r>
      <w:proofErr w:type="gramEnd"/>
      <w:r w:rsidRPr="000E7F6C">
        <w:rPr>
          <w:rFonts w:hint="cs"/>
          <w:b/>
          <w:bCs/>
          <w:sz w:val="24"/>
          <w:szCs w:val="24"/>
          <w:rtl/>
          <w:lang w:bidi="ar-JO"/>
        </w:rPr>
        <w:t xml:space="preserve"> الأردن للمحاكم العشائرية.</w:t>
      </w:r>
      <w:r w:rsidR="00B161D7" w:rsidRPr="000E7F6C">
        <w:rPr>
          <w:rFonts w:hint="cs"/>
          <w:b/>
          <w:bCs/>
          <w:sz w:val="24"/>
          <w:szCs w:val="24"/>
          <w:rtl/>
          <w:lang w:bidi="ar-JO"/>
        </w:rPr>
        <w:t xml:space="preserve">                       </w:t>
      </w:r>
      <w:r w:rsidR="000E7F6C" w:rsidRPr="000E7F6C">
        <w:rPr>
          <w:rFonts w:hint="cs"/>
          <w:b/>
          <w:bCs/>
          <w:sz w:val="24"/>
          <w:szCs w:val="24"/>
          <w:rtl/>
          <w:lang w:bidi="ar-JO"/>
        </w:rPr>
        <w:t xml:space="preserve">                       </w:t>
      </w:r>
      <w:r w:rsidR="00B161D7" w:rsidRPr="000E7F6C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B161D7" w:rsidRPr="000E7F6C">
        <w:rPr>
          <w:rFonts w:hint="cs"/>
          <w:b/>
          <w:bCs/>
          <w:sz w:val="24"/>
          <w:szCs w:val="24"/>
          <w:rtl/>
          <w:lang w:bidi="ar-JO"/>
        </w:rPr>
        <w:t>(6علامات)</w:t>
      </w:r>
    </w:p>
    <w:p w:rsidR="00B161D7" w:rsidRDefault="00B161D7" w:rsidP="000044C3">
      <w:pPr>
        <w:spacing w:before="120" w:after="120"/>
        <w:rPr>
          <w:rFonts w:hint="cs"/>
          <w:b/>
          <w:bCs/>
          <w:sz w:val="24"/>
          <w:szCs w:val="24"/>
          <w:rtl/>
          <w:lang w:bidi="ar-JO"/>
        </w:rPr>
      </w:pPr>
    </w:p>
    <w:p w:rsidR="000E7F6C" w:rsidRDefault="000E7F6C" w:rsidP="000044C3">
      <w:pPr>
        <w:spacing w:before="120" w:after="120"/>
        <w:rPr>
          <w:rFonts w:hint="cs"/>
          <w:b/>
          <w:bCs/>
          <w:sz w:val="24"/>
          <w:szCs w:val="24"/>
          <w:rtl/>
          <w:lang w:bidi="ar-JO"/>
        </w:rPr>
      </w:pPr>
    </w:p>
    <w:p w:rsidR="00B161D7" w:rsidRPr="000E7F6C" w:rsidRDefault="00B161D7" w:rsidP="000E7F6C">
      <w:pPr>
        <w:pStyle w:val="a3"/>
        <w:numPr>
          <w:ilvl w:val="0"/>
          <w:numId w:val="2"/>
        </w:numPr>
        <w:spacing w:before="120" w:after="120"/>
        <w:rPr>
          <w:rFonts w:hint="cs"/>
          <w:b/>
          <w:bCs/>
          <w:sz w:val="24"/>
          <w:szCs w:val="24"/>
          <w:rtl/>
          <w:lang w:bidi="ar-JO"/>
        </w:rPr>
      </w:pPr>
      <w:r w:rsidRPr="000E7F6C">
        <w:rPr>
          <w:rFonts w:hint="cs"/>
          <w:b/>
          <w:bCs/>
          <w:sz w:val="24"/>
          <w:szCs w:val="24"/>
          <w:rtl/>
          <w:lang w:bidi="ar-JO"/>
        </w:rPr>
        <w:t xml:space="preserve">عقد المؤتمر السوري العام الأول </w:t>
      </w:r>
      <w:proofErr w:type="gramStart"/>
      <w:r w:rsidRPr="000E7F6C">
        <w:rPr>
          <w:rFonts w:hint="cs"/>
          <w:b/>
          <w:bCs/>
          <w:sz w:val="24"/>
          <w:szCs w:val="24"/>
          <w:rtl/>
          <w:lang w:bidi="ar-JO"/>
        </w:rPr>
        <w:t>في</w:t>
      </w:r>
      <w:proofErr w:type="gramEnd"/>
      <w:r w:rsidRPr="000E7F6C">
        <w:rPr>
          <w:rFonts w:hint="cs"/>
          <w:b/>
          <w:bCs/>
          <w:sz w:val="24"/>
          <w:szCs w:val="24"/>
          <w:rtl/>
          <w:lang w:bidi="ar-JO"/>
        </w:rPr>
        <w:t xml:space="preserve"> عام 1919م.</w:t>
      </w:r>
    </w:p>
    <w:p w:rsidR="000E7F6C" w:rsidRDefault="000E7F6C" w:rsidP="000E7F6C">
      <w:pPr>
        <w:spacing w:before="120" w:after="120"/>
        <w:jc w:val="right"/>
        <w:rPr>
          <w:rFonts w:hint="cs"/>
          <w:b/>
          <w:bCs/>
          <w:sz w:val="24"/>
          <w:szCs w:val="24"/>
          <w:rtl/>
          <w:lang w:bidi="ar-JO"/>
        </w:rPr>
      </w:pPr>
    </w:p>
    <w:p w:rsidR="000E7F6C" w:rsidRDefault="000E7F6C" w:rsidP="000E7F6C">
      <w:pPr>
        <w:spacing w:before="120" w:after="120"/>
        <w:jc w:val="righ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</w:p>
    <w:p w:rsidR="000E7F6C" w:rsidRPr="000E7F6C" w:rsidRDefault="000E7F6C" w:rsidP="000E7F6C">
      <w:pPr>
        <w:spacing w:before="120" w:after="120"/>
        <w:jc w:val="right"/>
        <w:rPr>
          <w:rFonts w:ascii="Blackadder ITC" w:hAnsi="Blackadder ITC"/>
          <w:b/>
          <w:bCs/>
          <w:sz w:val="24"/>
          <w:szCs w:val="24"/>
          <w:rtl/>
          <w:lang w:bidi="ar-JO"/>
        </w:rPr>
      </w:pPr>
    </w:p>
    <w:p w:rsidR="000E7F6C" w:rsidRPr="000E7F6C" w:rsidRDefault="000E7F6C" w:rsidP="000E7F6C">
      <w:pPr>
        <w:spacing w:before="120" w:after="120"/>
        <w:jc w:val="right"/>
        <w:rPr>
          <w:rFonts w:ascii="Blackadder ITC" w:hAnsi="Blackadder ITC"/>
          <w:b/>
          <w:bCs/>
          <w:sz w:val="24"/>
          <w:szCs w:val="24"/>
          <w:rtl/>
          <w:lang w:bidi="ar-JO"/>
        </w:rPr>
      </w:pPr>
    </w:p>
    <w:p w:rsidR="000E7F6C" w:rsidRPr="000E7F6C" w:rsidRDefault="000E7F6C" w:rsidP="000E7F6C">
      <w:pPr>
        <w:spacing w:before="120" w:after="120"/>
        <w:jc w:val="right"/>
        <w:rPr>
          <w:rFonts w:ascii="Blackadder ITC" w:hAnsi="Blackadder ITC"/>
          <w:b/>
          <w:bCs/>
          <w:sz w:val="24"/>
          <w:szCs w:val="24"/>
          <w:rtl/>
          <w:lang w:bidi="ar-JO"/>
        </w:rPr>
      </w:pPr>
      <w:r w:rsidRPr="000E7F6C">
        <w:rPr>
          <w:rFonts w:ascii="Blackadder ITC" w:hAnsi="Blackadder ITC"/>
          <w:b/>
          <w:bCs/>
          <w:sz w:val="24"/>
          <w:szCs w:val="24"/>
          <w:rtl/>
          <w:lang w:bidi="ar-JO"/>
        </w:rPr>
        <w:t>انتهت الأسئلة</w:t>
      </w:r>
    </w:p>
    <w:p w:rsidR="000E7F6C" w:rsidRPr="000E7F6C" w:rsidRDefault="000E7F6C" w:rsidP="000E7F6C">
      <w:pPr>
        <w:spacing w:before="120" w:after="120"/>
        <w:jc w:val="right"/>
        <w:rPr>
          <w:rFonts w:ascii="Blackadder ITC" w:hAnsi="Blackadder ITC"/>
          <w:b/>
          <w:bCs/>
          <w:sz w:val="24"/>
          <w:szCs w:val="24"/>
          <w:rtl/>
          <w:lang w:bidi="ar-JO"/>
        </w:rPr>
      </w:pPr>
      <w:r w:rsidRPr="000E7F6C">
        <w:rPr>
          <w:rFonts w:ascii="Blackadder ITC" w:hAnsi="Blackadder ITC"/>
          <w:b/>
          <w:bCs/>
          <w:sz w:val="24"/>
          <w:szCs w:val="24"/>
          <w:rtl/>
          <w:lang w:bidi="ar-JO"/>
        </w:rPr>
        <w:t xml:space="preserve"> </w:t>
      </w:r>
      <w:proofErr w:type="gramStart"/>
      <w:r w:rsidRPr="000E7F6C">
        <w:rPr>
          <w:rFonts w:ascii="Blackadder ITC" w:hAnsi="Blackadder ITC"/>
          <w:b/>
          <w:bCs/>
          <w:sz w:val="24"/>
          <w:szCs w:val="24"/>
          <w:rtl/>
          <w:lang w:bidi="ar-JO"/>
        </w:rPr>
        <w:t>معلم</w:t>
      </w:r>
      <w:proofErr w:type="gramEnd"/>
      <w:r w:rsidRPr="000E7F6C">
        <w:rPr>
          <w:rFonts w:ascii="Blackadder ITC" w:hAnsi="Blackadder ITC"/>
          <w:b/>
          <w:bCs/>
          <w:sz w:val="24"/>
          <w:szCs w:val="24"/>
          <w:rtl/>
          <w:lang w:bidi="ar-JO"/>
        </w:rPr>
        <w:t xml:space="preserve"> المادة / محمد الشافعي</w:t>
      </w:r>
      <w:bookmarkStart w:id="0" w:name="_GoBack"/>
      <w:bookmarkEnd w:id="0"/>
    </w:p>
    <w:sectPr w:rsidR="000E7F6C" w:rsidRPr="000E7F6C" w:rsidSect="00B1069A">
      <w:pgSz w:w="11906" w:h="16838"/>
      <w:pgMar w:top="1440" w:right="1800" w:bottom="1440" w:left="180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0356A"/>
    <w:multiLevelType w:val="hybridMultilevel"/>
    <w:tmpl w:val="1E609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D7D2C"/>
    <w:multiLevelType w:val="hybridMultilevel"/>
    <w:tmpl w:val="F9C23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69A"/>
    <w:rsid w:val="000044C3"/>
    <w:rsid w:val="000E7F6C"/>
    <w:rsid w:val="00415840"/>
    <w:rsid w:val="00747B9B"/>
    <w:rsid w:val="00B1069A"/>
    <w:rsid w:val="00B161D7"/>
    <w:rsid w:val="00BE5895"/>
    <w:rsid w:val="00CF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4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3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الشافعي</dc:creator>
  <cp:lastModifiedBy>الشافعي</cp:lastModifiedBy>
  <cp:revision>5</cp:revision>
  <dcterms:created xsi:type="dcterms:W3CDTF">2017-05-02T14:37:00Z</dcterms:created>
  <dcterms:modified xsi:type="dcterms:W3CDTF">2017-05-02T15:08:00Z</dcterms:modified>
</cp:coreProperties>
</file>